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asciiTheme="majorHAnsi" w:hAnsiTheme="majorHAnsi"/>
          <w:b/>
          <w:bCs/>
          <w:sz w:val="32"/>
          <w:szCs w:val="32"/>
        </w:rPr>
        <w:id w:val="-775477559"/>
        <w:docPartObj>
          <w:docPartGallery w:val="Cover Pages"/>
          <w:docPartUnique/>
        </w:docPartObj>
      </w:sdtPr>
      <w:sdtContent>
        <w:p w14:paraId="0D3524E1" w14:textId="77777777" w:rsidR="00CB5F70" w:rsidRDefault="00CA43D5">
          <w:pPr>
            <w:rPr>
              <w:rFonts w:asciiTheme="majorHAnsi" w:eastAsiaTheme="majorEastAsia" w:hAnsiTheme="majorHAnsi" w:cstheme="majorBidi"/>
              <w:sz w:val="32"/>
              <w:szCs w:val="32"/>
            </w:rPr>
          </w:pPr>
          <w:r w:rsidRPr="00CA43D5">
            <w:rPr>
              <w:rFonts w:asciiTheme="majorHAnsi" w:hAnsiTheme="majorHAnsi"/>
              <w:b/>
              <w:bCs/>
              <w:noProof/>
              <w:sz w:val="32"/>
              <w:szCs w:val="32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E581728" wp14:editId="3392A208">
                    <wp:simplePos x="0" y="0"/>
                    <wp:positionH relativeFrom="page">
                      <wp:posOffset>314325</wp:posOffset>
                    </wp:positionH>
                    <wp:positionV relativeFrom="page">
                      <wp:posOffset>400050</wp:posOffset>
                    </wp:positionV>
                    <wp:extent cx="1712890" cy="6686550"/>
                    <wp:effectExtent l="0" t="0" r="0" b="0"/>
                    <wp:wrapNone/>
                    <wp:docPr id="138" name="Text Box 138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712890" cy="66865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tbl>
                                <w:tblPr>
                                  <w:tblW w:w="4975" w:type="pct"/>
                                  <w:jc w:val="center"/>
                                  <w:tblBorders>
                                    <w:insideV w:val="single" w:sz="12" w:space="0" w:color="FF9900" w:themeColor="accent2"/>
                                  </w:tblBorders>
                                  <w:tblCellMar>
                                    <w:top w:w="1296" w:type="dxa"/>
                                    <w:left w:w="360" w:type="dxa"/>
                                    <w:bottom w:w="1296" w:type="dxa"/>
                                    <w:right w:w="360" w:type="dxa"/>
                                  </w:tblCellMar>
                                  <w:tblLook w:val="04A0" w:firstRow="1" w:lastRow="0" w:firstColumn="1" w:lastColumn="0" w:noHBand="0" w:noVBand="1"/>
                                </w:tblPr>
                                <w:tblGrid>
                                  <w:gridCol w:w="3554"/>
                                  <w:gridCol w:w="12202"/>
                                </w:tblGrid>
                                <w:tr w:rsidR="00CA43D5" w14:paraId="52643617" w14:textId="77777777" w:rsidTr="007D0B72">
                                  <w:trPr>
                                    <w:jc w:val="center"/>
                                  </w:trPr>
                                  <w:tc>
                                    <w:tcPr>
                                      <w:tcW w:w="944" w:type="pct"/>
                                      <w:vAlign w:val="center"/>
                                    </w:tcPr>
                                    <w:p w14:paraId="4BE4F274" w14:textId="77777777" w:rsidR="00CA43D5" w:rsidRDefault="00CA43D5">
                                      <w:pPr>
                                        <w:jc w:val="right"/>
                                      </w:pPr>
                                    </w:p>
                                    <w:p w14:paraId="2936174C" w14:textId="77777777" w:rsidR="004C2962" w:rsidRDefault="004C2962">
                                      <w:pPr>
                                        <w:jc w:val="right"/>
                                      </w:pPr>
                                    </w:p>
                                    <w:p w14:paraId="1B287935" w14:textId="77777777" w:rsidR="004C2962" w:rsidRDefault="004C2962">
                                      <w:pPr>
                                        <w:jc w:val="right"/>
                                      </w:pPr>
                                    </w:p>
                                    <w:p w14:paraId="7ABE9B60" w14:textId="77777777" w:rsidR="00CA43D5" w:rsidRPr="00B95DEE" w:rsidRDefault="007D0B72" w:rsidP="00B95DEE">
                                      <w:pPr>
                                        <w:rPr>
                                          <w:sz w:val="44"/>
                                          <w:szCs w:val="44"/>
                                        </w:rPr>
                                      </w:pPr>
                                      <w:r>
                                        <w:rPr>
                                          <w:noProof/>
                                        </w:rPr>
                                        <w:drawing>
                                          <wp:inline distT="0" distB="0" distL="0" distR="0" wp14:anchorId="1325A6AC" wp14:editId="2677D021">
                                            <wp:extent cx="1800000" cy="1800000"/>
                                            <wp:effectExtent l="0" t="0" r="0" b="0"/>
                                            <wp:docPr id="1" name="Picture 1"/>
                                            <wp:cNvGraphicFramePr>
                                              <a:graphicFrameLocks xmlns:a="http://schemas.openxmlformats.org/drawingml/2006/main" noChangeAspect="1"/>
                                            </wp:cNvGraphicFramePr>
                                            <a:graphic xmlns:a="http://schemas.openxmlformats.org/drawingml/2006/main">
                                              <a:graphicData uri="http://schemas.openxmlformats.org/drawingml/2006/picture">
                                                <pic:pic xmlns:pic="http://schemas.openxmlformats.org/drawingml/2006/picture">
                                                  <pic:nvPicPr>
                                                    <pic:cNvPr id="1" name="Logo 100 pixel.png"/>
                                                    <pic:cNvPicPr/>
                                                  </pic:nvPicPr>
                                                  <pic:blipFill>
                                                    <a:blip r:embed="rId9">
                                                      <a:extLst>
                                                        <a:ext uri="{28A0092B-C50C-407E-A947-70E740481C1C}">
                                                          <a14:useLocalDpi xmlns:a14="http://schemas.microsoft.com/office/drawing/2010/main" val="0"/>
                                                        </a:ext>
                                                      </a:extLst>
                                                    </a:blip>
                                                    <a:stretch>
                                                      <a:fillRect/>
                                                    </a:stretch>
                                                  </pic:blipFill>
                                                  <pic:spPr>
                                                    <a:xfrm>
                                                      <a:off x="0" y="0"/>
                                                      <a:ext cx="1800000" cy="1800000"/>
                                                    </a:xfrm>
                                                    <a:prstGeom prst="rect">
                                                      <a:avLst/>
                                                    </a:prstGeom>
                                                  </pic:spPr>
                                                </pic:pic>
                                              </a:graphicData>
                                            </a:graphic>
                                          </wp:inline>
                                        </w:drawing>
                                      </w:r>
                                    </w:p>
                                  </w:tc>
                                  <w:tc>
                                    <w:tcPr>
                                      <w:tcW w:w="4056" w:type="pct"/>
                                      <w:vAlign w:val="center"/>
                                    </w:tcPr>
                                    <w:p w14:paraId="74D2A73A" w14:textId="245C11A4" w:rsidR="00781833" w:rsidRPr="00781833" w:rsidRDefault="00781833" w:rsidP="00781833">
                                      <w:pPr>
                                        <w:pStyle w:val="Title"/>
                                        <w:rPr>
                                          <w:b/>
                                          <w:u w:color="FFD699" w:themeColor="text2" w:themeTint="66"/>
                                        </w:rPr>
                                      </w:pPr>
                                      <w:bookmarkStart w:id="0" w:name="_Hlk41407612"/>
                                      <w:r w:rsidRPr="00781833">
                                        <w:rPr>
                                          <w:b/>
                                          <w:u w:color="FFD699" w:themeColor="text2" w:themeTint="66"/>
                                        </w:rPr>
                                        <w:t>Audit tool to support early and effective permanency planning for looked after children</w:t>
                                      </w:r>
                                    </w:p>
                                    <w:bookmarkEnd w:id="0"/>
                                    <w:p w14:paraId="408C694B" w14:textId="66E283FF" w:rsidR="00DF2202" w:rsidRPr="00DF2202" w:rsidRDefault="00FA031E" w:rsidP="00DF2202">
                                      <w:pPr>
                                        <w:pStyle w:val="Heading1"/>
                                      </w:pPr>
                                      <w:r>
                                        <w:t>Background</w:t>
                                      </w:r>
                                    </w:p>
                                    <w:p w14:paraId="65B038C9" w14:textId="77777777" w:rsidR="00DF2202" w:rsidRDefault="00DF2202" w:rsidP="00DF2202">
                                      <w:pPr>
                                        <w:pBdr>
                                          <w:top w:val="nil"/>
                                          <w:left w:val="nil"/>
                                          <w:bottom w:val="nil"/>
                                          <w:right w:val="nil"/>
                                          <w:between w:val="nil"/>
                                          <w:bar w:val="nil"/>
                                        </w:pBdr>
                                        <w:rPr>
                                          <w:rFonts w:ascii="Arial" w:eastAsia="Arial Unicode MS" w:hAnsi="Arial"/>
                                          <w:bCs/>
                                          <w:color w:val="auto"/>
                                          <w:bdr w:val="nil"/>
                                          <w:lang w:val="en-US" w:eastAsia="en-US"/>
                                        </w:rPr>
                                      </w:pPr>
                                    </w:p>
                                    <w:p w14:paraId="5B203473" w14:textId="60730D76" w:rsidR="00F75209" w:rsidRDefault="00F75209" w:rsidP="00F75209">
                                      <w:pPr>
                                        <w:jc w:val="both"/>
                                        <w:rPr>
                                          <w:color w:val="auto"/>
                                        </w:rPr>
                                      </w:pPr>
                                      <w:r>
                                        <w:rPr>
                                          <w:color w:val="auto"/>
                                        </w:rPr>
                                        <w:t>We have created this tool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to support professionals</w:t>
                                      </w:r>
                                      <w:r>
                                        <w:rPr>
                                          <w:color w:val="auto"/>
                                        </w:rPr>
                                        <w:t xml:space="preserve"> in meeting children’s need for </w:t>
                                      </w:r>
                                      <w:r w:rsidR="00781833">
                                        <w:rPr>
                                          <w:color w:val="auto"/>
                                        </w:rPr>
                                        <w:t xml:space="preserve">permanency: </w:t>
                                      </w:r>
                                      <w:r>
                                        <w:rPr>
                                          <w:color w:val="auto"/>
                                        </w:rPr>
                                        <w:t xml:space="preserve">secure love and care. </w:t>
                                      </w:r>
                                    </w:p>
                                    <w:p w14:paraId="6965342D" w14:textId="77777777" w:rsidR="00F75209" w:rsidRDefault="00F75209" w:rsidP="00F75209">
                                      <w:pPr>
                                        <w:jc w:val="both"/>
                                        <w:rPr>
                                          <w:color w:val="auto"/>
                                        </w:rPr>
                                      </w:pPr>
                                    </w:p>
                                    <w:p w14:paraId="71E66A66" w14:textId="7BA6AA8B" w:rsidR="00FA031E" w:rsidRDefault="002C5799" w:rsidP="00FA031E">
                                      <w:pPr>
                                        <w:jc w:val="both"/>
                                        <w:rPr>
                                          <w:color w:val="auto"/>
                                        </w:rPr>
                                      </w:pP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As set out in the </w:t>
                                      </w:r>
                                      <w:hyperlink r:id="rId10" w:history="1">
                                        <w:r w:rsidRPr="00F75209">
                                          <w:rPr>
                                            <w:rStyle w:val="Hyperlink"/>
                                          </w:rPr>
                                          <w:t>Statutory Guidance</w:t>
                                        </w:r>
                                      </w:hyperlink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, one of the key functions of a child’s Care Plan is to ensure they have a plan for permanence by the time of their 2nd Looked After Child Review (4 months after becoming ‘looked after’). </w:t>
                                      </w:r>
                                      <w:r w:rsidR="00FA031E" w:rsidRPr="002C5799">
                                        <w:rPr>
                                          <w:color w:val="auto"/>
                                        </w:rPr>
                                        <w:t>The key objective of planning for permanence is therefore to ensure that children have secure, stable and loving families to care for them throughout their childhood and beyond.</w:t>
                                      </w:r>
                                    </w:p>
                                    <w:p w14:paraId="482F7593" w14:textId="2BDCBA19" w:rsidR="00FA031E" w:rsidRDefault="00FA031E" w:rsidP="00FA031E">
                                      <w:pPr>
                                        <w:pStyle w:val="Heading1"/>
                                      </w:pPr>
                                      <w:r>
                                        <w:t>How to use this tool</w:t>
                                      </w:r>
                                    </w:p>
                                    <w:p w14:paraId="454E2F62" w14:textId="77777777" w:rsidR="00FA031E" w:rsidRDefault="00FA031E" w:rsidP="002C5799">
                                      <w:pPr>
                                        <w:jc w:val="both"/>
                                        <w:rPr>
                                          <w:color w:val="auto"/>
                                        </w:rPr>
                                      </w:pPr>
                                    </w:p>
                                    <w:p w14:paraId="0F693CE3" w14:textId="47DE403C" w:rsidR="00FA031E" w:rsidRPr="00FA031E" w:rsidRDefault="00FA031E" w:rsidP="00FA031E">
                                      <w:pPr>
                                        <w:rPr>
                                          <w:color w:val="auto"/>
                                        </w:rPr>
                                      </w:pPr>
                                      <w:r>
                                        <w:rPr>
                                          <w:color w:val="auto"/>
                                        </w:rPr>
                                        <w:t>This tool can help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discussions between the child’s allocated IRO, Children’s Social Worker and CAFACASS Guardian</w:t>
                                      </w:r>
                                      <w:r>
                                        <w:rPr>
                                          <w:color w:val="auto"/>
                                        </w:rPr>
                                        <w:t xml:space="preserve">. It can provide a helpful record of the work undertaken 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>to ensure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that 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>the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child’s Plan for permanence has been informed by assessment of the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 xml:space="preserve">ir 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>needs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 xml:space="preserve">. 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>Ensuring that the plan is of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 good quality and can be easily understood by the child and their family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>, w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 xml:space="preserve">ill also bring consistency to IROs quality assurance </w:t>
                                      </w:r>
                                      <w:r w:rsidR="00195D0B">
                                        <w:rPr>
                                          <w:color w:val="auto"/>
                                        </w:rPr>
                                        <w:t xml:space="preserve">activities as part </w:t>
                                      </w:r>
                                      <w:r w:rsidRPr="002C5799">
                                        <w:rPr>
                                          <w:color w:val="auto"/>
                                        </w:rPr>
                                        <w:t>of permanence</w:t>
                                      </w:r>
                                      <w:r>
                                        <w:rPr>
                                          <w:color w:val="auto"/>
                                        </w:rPr>
                                        <w:t xml:space="preserve"> planning. </w:t>
                                      </w:r>
                                    </w:p>
                                    <w:p w14:paraId="52F66A98" w14:textId="5C19ED99" w:rsidR="00CA43D5" w:rsidRPr="004C2962" w:rsidRDefault="00CA43D5" w:rsidP="00FA031E">
                                      <w:pPr>
                                        <w:rPr>
                                          <w:color w:val="FF9900" w:themeColor="accent2"/>
                                          <w:sz w:val="26"/>
                                          <w:szCs w:val="26"/>
                                        </w:rPr>
                                      </w:pPr>
                                    </w:p>
                                  </w:tc>
                                </w:tr>
                              </w:tbl>
                              <w:p w14:paraId="697BE745" w14:textId="77777777" w:rsidR="00CA43D5" w:rsidRDefault="00CA43D5"/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E581728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38" o:spid="_x0000_s1026" type="#_x0000_t202" style="position:absolute;margin-left:24.75pt;margin-top:31.5pt;width:134.85pt;height:526.5pt;z-index:251659264;visibility:visible;mso-wrap-style:square;mso-width-percent:941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41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" fillcolor="white [3201]" stroked="f" strokeweight=".5pt">
                    <v:textbox inset="0,0,0,0">
                      <w:txbxContent>
                        <w:tbl>
                          <w:tblPr>
                            <w:tblW w:w="4975" w:type="pct"/>
                            <w:jc w:val="center"/>
                            <w:tblBorders>
                              <w:insideV w:val="single" w:sz="12" w:space="0" w:color="FF9900" w:themeColor="accent2"/>
                            </w:tblBorders>
                            <w:tblCellMar>
                              <w:top w:w="1296" w:type="dxa"/>
                              <w:left w:w="360" w:type="dxa"/>
                              <w:bottom w:w="1296" w:type="dxa"/>
                              <w:right w:w="36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554"/>
                            <w:gridCol w:w="12202"/>
                          </w:tblGrid>
                          <w:tr w:rsidR="00CA43D5" w14:paraId="52643617" w14:textId="77777777" w:rsidTr="007D0B72">
                            <w:trPr>
                              <w:jc w:val="center"/>
                            </w:trPr>
                            <w:tc>
                              <w:tcPr>
                                <w:tcW w:w="944" w:type="pct"/>
                                <w:vAlign w:val="center"/>
                              </w:tcPr>
                              <w:p w14:paraId="4BE4F274" w14:textId="77777777" w:rsidR="00CA43D5" w:rsidRDefault="00CA43D5">
                                <w:pPr>
                                  <w:jc w:val="right"/>
                                </w:pPr>
                              </w:p>
                              <w:p w14:paraId="2936174C" w14:textId="77777777" w:rsidR="004C2962" w:rsidRDefault="004C2962">
                                <w:pPr>
                                  <w:jc w:val="right"/>
                                </w:pPr>
                              </w:p>
                              <w:p w14:paraId="1B287935" w14:textId="77777777" w:rsidR="004C2962" w:rsidRDefault="004C2962">
                                <w:pPr>
                                  <w:jc w:val="right"/>
                                </w:pPr>
                              </w:p>
                              <w:p w14:paraId="7ABE9B60" w14:textId="77777777" w:rsidR="00CA43D5" w:rsidRPr="00B95DEE" w:rsidRDefault="007D0B72" w:rsidP="00B95DEE">
                                <w:pPr>
                                  <w:rPr>
                                    <w:sz w:val="44"/>
                                    <w:szCs w:val="44"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1325A6AC" wp14:editId="2677D021">
                                      <wp:extent cx="1800000" cy="1800000"/>
                                      <wp:effectExtent l="0" t="0" r="0" b="0"/>
                                      <wp:docPr id="1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1" name="Logo 100 pixel.png"/>
                                              <pic:cNvPicPr/>
                                            </pic:nvPicPr>
                                            <pic:blipFill>
                                              <a:blip r:embed="rId9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1800000" cy="1800000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4056" w:type="pct"/>
                                <w:vAlign w:val="center"/>
                              </w:tcPr>
                              <w:p w14:paraId="74D2A73A" w14:textId="245C11A4" w:rsidR="00781833" w:rsidRPr="00781833" w:rsidRDefault="00781833" w:rsidP="00781833">
                                <w:pPr>
                                  <w:pStyle w:val="Title"/>
                                  <w:rPr>
                                    <w:b/>
                                    <w:u w:color="FFD699" w:themeColor="text2" w:themeTint="66"/>
                                  </w:rPr>
                                </w:pPr>
                                <w:bookmarkStart w:id="1" w:name="_Hlk41407612"/>
                                <w:r w:rsidRPr="00781833">
                                  <w:rPr>
                                    <w:b/>
                                    <w:u w:color="FFD699" w:themeColor="text2" w:themeTint="66"/>
                                  </w:rPr>
                                  <w:t>Audit tool to support early and effective permanency planning for looked after children</w:t>
                                </w:r>
                              </w:p>
                              <w:bookmarkEnd w:id="1"/>
                              <w:p w14:paraId="408C694B" w14:textId="66E283FF" w:rsidR="00DF2202" w:rsidRPr="00DF2202" w:rsidRDefault="00FA031E" w:rsidP="00DF2202">
                                <w:pPr>
                                  <w:pStyle w:val="Heading1"/>
                                </w:pPr>
                                <w:r>
                                  <w:t>Background</w:t>
                                </w:r>
                              </w:p>
                              <w:p w14:paraId="65B038C9" w14:textId="77777777" w:rsidR="00DF2202" w:rsidRDefault="00DF2202" w:rsidP="00DF2202">
                                <w:pPr>
                                  <w:pBdr>
                                    <w:top w:val="nil"/>
                                    <w:left w:val="nil"/>
                                    <w:bottom w:val="nil"/>
                                    <w:right w:val="nil"/>
                                    <w:between w:val="nil"/>
                                    <w:bar w:val="nil"/>
                                  </w:pBdr>
                                  <w:rPr>
                                    <w:rFonts w:ascii="Arial" w:eastAsia="Arial Unicode MS" w:hAnsi="Arial"/>
                                    <w:bCs/>
                                    <w:color w:val="auto"/>
                                    <w:bdr w:val="nil"/>
                                    <w:lang w:val="en-US" w:eastAsia="en-US"/>
                                  </w:rPr>
                                </w:pPr>
                              </w:p>
                              <w:p w14:paraId="5B203473" w14:textId="60730D76" w:rsidR="00F75209" w:rsidRDefault="00F75209" w:rsidP="00F75209">
                                <w:pPr>
                                  <w:jc w:val="both"/>
                                  <w:rPr>
                                    <w:color w:val="auto"/>
                                  </w:rPr>
                                </w:pPr>
                                <w:r>
                                  <w:rPr>
                                    <w:color w:val="auto"/>
                                  </w:rPr>
                                  <w:t>We have created this tool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to support professionals</w:t>
                                </w:r>
                                <w:r>
                                  <w:rPr>
                                    <w:color w:val="auto"/>
                                  </w:rPr>
                                  <w:t xml:space="preserve"> in meeting children’s need for </w:t>
                                </w:r>
                                <w:r w:rsidR="00781833">
                                  <w:rPr>
                                    <w:color w:val="auto"/>
                                  </w:rPr>
                                  <w:t xml:space="preserve">permanency: </w:t>
                                </w:r>
                                <w:r>
                                  <w:rPr>
                                    <w:color w:val="auto"/>
                                  </w:rPr>
                                  <w:t xml:space="preserve">secure love and care. </w:t>
                                </w:r>
                              </w:p>
                              <w:p w14:paraId="6965342D" w14:textId="77777777" w:rsidR="00F75209" w:rsidRDefault="00F75209" w:rsidP="00F75209">
                                <w:pPr>
                                  <w:jc w:val="both"/>
                                  <w:rPr>
                                    <w:color w:val="auto"/>
                                  </w:rPr>
                                </w:pPr>
                              </w:p>
                              <w:p w14:paraId="71E66A66" w14:textId="7BA6AA8B" w:rsidR="00FA031E" w:rsidRDefault="002C5799" w:rsidP="00FA031E">
                                <w:pPr>
                                  <w:jc w:val="both"/>
                                  <w:rPr>
                                    <w:color w:val="auto"/>
                                  </w:rPr>
                                </w:pPr>
                                <w:r w:rsidRPr="002C5799">
                                  <w:rPr>
                                    <w:color w:val="auto"/>
                                  </w:rPr>
                                  <w:t xml:space="preserve">As set out in the </w:t>
                                </w:r>
                                <w:hyperlink r:id="rId11" w:history="1">
                                  <w:r w:rsidRPr="00F75209">
                                    <w:rPr>
                                      <w:rStyle w:val="Hyperlink"/>
                                    </w:rPr>
                                    <w:t>Statutory Guidance</w:t>
                                  </w:r>
                                </w:hyperlink>
                                <w:r w:rsidRPr="002C5799">
                                  <w:rPr>
                                    <w:color w:val="auto"/>
                                  </w:rPr>
                                  <w:t xml:space="preserve">, one of the key functions of a child’s Care Plan is to ensure they have a plan for permanence by the time of their 2nd Looked After Child Review (4 months after becoming ‘looked after’). </w:t>
                                </w:r>
                                <w:r w:rsidR="00FA031E" w:rsidRPr="002C5799">
                                  <w:rPr>
                                    <w:color w:val="auto"/>
                                  </w:rPr>
                                  <w:t>The key objective of planning for permanence is therefore to ensure that children have secure, stable and loving families to care for them throughout their childhood and beyond.</w:t>
                                </w:r>
                              </w:p>
                              <w:p w14:paraId="482F7593" w14:textId="2BDCBA19" w:rsidR="00FA031E" w:rsidRDefault="00FA031E" w:rsidP="00FA031E">
                                <w:pPr>
                                  <w:pStyle w:val="Heading1"/>
                                </w:pPr>
                                <w:r>
                                  <w:t>How to use this tool</w:t>
                                </w:r>
                              </w:p>
                              <w:p w14:paraId="454E2F62" w14:textId="77777777" w:rsidR="00FA031E" w:rsidRDefault="00FA031E" w:rsidP="002C5799">
                                <w:pPr>
                                  <w:jc w:val="both"/>
                                  <w:rPr>
                                    <w:color w:val="auto"/>
                                  </w:rPr>
                                </w:pPr>
                              </w:p>
                              <w:p w14:paraId="0F693CE3" w14:textId="47DE403C" w:rsidR="00FA031E" w:rsidRPr="00FA031E" w:rsidRDefault="00FA031E" w:rsidP="00FA031E">
                                <w:pPr>
                                  <w:rPr>
                                    <w:color w:val="auto"/>
                                  </w:rPr>
                                </w:pPr>
                                <w:r>
                                  <w:rPr>
                                    <w:color w:val="auto"/>
                                  </w:rPr>
                                  <w:t>This tool can help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discussions between the child’s allocated IRO, Children’s Social Worker and CAFACASS Guardian</w:t>
                                </w:r>
                                <w:r>
                                  <w:rPr>
                                    <w:color w:val="auto"/>
                                  </w:rPr>
                                  <w:t xml:space="preserve">. It can provide a helpful record of the work undertaken 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>to ensure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that 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>the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child’s Plan for permanence has been informed by assessment of the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 xml:space="preserve">ir 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>needs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 xml:space="preserve">. 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>Ensuring that the plan is of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 good quality and can be easily understood by the child and their family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>, w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 xml:space="preserve">ill also bring consistency to IROs quality assurance </w:t>
                                </w:r>
                                <w:r w:rsidR="00195D0B">
                                  <w:rPr>
                                    <w:color w:val="auto"/>
                                  </w:rPr>
                                  <w:t xml:space="preserve">activities as part </w:t>
                                </w:r>
                                <w:r w:rsidRPr="002C5799">
                                  <w:rPr>
                                    <w:color w:val="auto"/>
                                  </w:rPr>
                                  <w:t>of permanence</w:t>
                                </w:r>
                                <w:r>
                                  <w:rPr>
                                    <w:color w:val="auto"/>
                                  </w:rPr>
                                  <w:t xml:space="preserve"> planning. </w:t>
                                </w:r>
                              </w:p>
                              <w:p w14:paraId="52F66A98" w14:textId="5C19ED99" w:rsidR="00CA43D5" w:rsidRPr="004C2962" w:rsidRDefault="00CA43D5" w:rsidP="00FA031E">
                                <w:pPr>
                                  <w:rPr>
                                    <w:color w:val="FF9900" w:themeColor="accent2"/>
                                    <w:sz w:val="26"/>
                                    <w:szCs w:val="26"/>
                                  </w:rPr>
                                </w:pPr>
                              </w:p>
                            </w:tc>
                          </w:tr>
                        </w:tbl>
                        <w:p w14:paraId="697BE745" w14:textId="77777777" w:rsidR="00CA43D5" w:rsidRDefault="00CA43D5"/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>
            <w:rPr>
              <w:rFonts w:asciiTheme="majorHAnsi" w:hAnsiTheme="majorHAnsi"/>
              <w:b/>
              <w:bCs/>
              <w:sz w:val="32"/>
              <w:szCs w:val="32"/>
            </w:rPr>
            <w:br w:type="page"/>
          </w:r>
        </w:p>
      </w:sdtContent>
    </w:sdt>
    <w:p w14:paraId="034E9DD4" w14:textId="2B5D020F" w:rsidR="0017479C" w:rsidRPr="002C5799" w:rsidRDefault="002C5799" w:rsidP="00195D0B">
      <w:pPr>
        <w:pStyle w:val="Title"/>
        <w:rPr>
          <w:rFonts w:eastAsia="Arial Unicode MS"/>
          <w:bdr w:val="nil"/>
          <w:lang w:eastAsia="en-US"/>
        </w:rPr>
      </w:pPr>
      <w:r w:rsidRPr="002C5799">
        <w:rPr>
          <w:rFonts w:eastAsia="Arial Unicode MS"/>
          <w:bdr w:val="nil"/>
          <w:lang w:eastAsia="en-US"/>
        </w:rPr>
        <w:lastRenderedPageBreak/>
        <w:t>Practice Standards</w:t>
      </w:r>
      <w:r w:rsidR="00FA031E">
        <w:rPr>
          <w:rFonts w:eastAsia="Arial Unicode MS"/>
          <w:bdr w:val="nil"/>
          <w:lang w:eastAsia="en-US"/>
        </w:rPr>
        <w:t xml:space="preserve"> Tool</w:t>
      </w:r>
    </w:p>
    <w:p w14:paraId="57460D11" w14:textId="77777777" w:rsidR="002C5799" w:rsidRDefault="002C5799" w:rsidP="002C5799">
      <w:pPr>
        <w:rPr>
          <w:b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139"/>
        <w:gridCol w:w="3233"/>
        <w:gridCol w:w="3174"/>
        <w:gridCol w:w="4122"/>
      </w:tblGrid>
      <w:tr w:rsidR="002C5799" w:rsidRPr="002C5799" w14:paraId="480E1494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5B595404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Child Name:</w:t>
            </w:r>
          </w:p>
        </w:tc>
        <w:tc>
          <w:tcPr>
            <w:tcW w:w="3589" w:type="pct"/>
            <w:gridSpan w:val="3"/>
          </w:tcPr>
          <w:p w14:paraId="0CF903A9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3FA02FD0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5F3855B8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DOB:</w:t>
            </w:r>
          </w:p>
        </w:tc>
        <w:tc>
          <w:tcPr>
            <w:tcW w:w="3589" w:type="pct"/>
            <w:gridSpan w:val="3"/>
          </w:tcPr>
          <w:p w14:paraId="0F3D5986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48471005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7F5718FF" w14:textId="211EE047" w:rsidR="002C5799" w:rsidRPr="002C5799" w:rsidRDefault="002C5799" w:rsidP="006318F6">
            <w:pPr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Child’s electronic </w:t>
            </w:r>
            <w:r w:rsidRPr="002C5799">
              <w:rPr>
                <w:b/>
                <w:color w:val="auto"/>
              </w:rPr>
              <w:t>ID:</w:t>
            </w:r>
          </w:p>
        </w:tc>
        <w:tc>
          <w:tcPr>
            <w:tcW w:w="3589" w:type="pct"/>
            <w:gridSpan w:val="3"/>
          </w:tcPr>
          <w:p w14:paraId="4B66F80E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3DB5E805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693E6EF9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Current Legal Status:</w:t>
            </w:r>
          </w:p>
        </w:tc>
        <w:tc>
          <w:tcPr>
            <w:tcW w:w="3589" w:type="pct"/>
            <w:gridSpan w:val="3"/>
          </w:tcPr>
          <w:p w14:paraId="1B343A86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2E47B3E5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0692CA48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Social Worker:</w:t>
            </w:r>
          </w:p>
        </w:tc>
        <w:tc>
          <w:tcPr>
            <w:tcW w:w="3589" w:type="pct"/>
            <w:gridSpan w:val="3"/>
          </w:tcPr>
          <w:p w14:paraId="4866E40D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1C9CB2BB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0FCD249F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Team:</w:t>
            </w:r>
          </w:p>
        </w:tc>
        <w:tc>
          <w:tcPr>
            <w:tcW w:w="3589" w:type="pct"/>
            <w:gridSpan w:val="3"/>
          </w:tcPr>
          <w:p w14:paraId="4C02A5BA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19005E29" w14:textId="77777777" w:rsidTr="002C5799">
        <w:tc>
          <w:tcPr>
            <w:tcW w:w="1411" w:type="pct"/>
            <w:shd w:val="clear" w:color="auto" w:fill="FFEACC" w:themeFill="accent1" w:themeFillTint="33"/>
          </w:tcPr>
          <w:p w14:paraId="42816176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CAFCASS Guardian:</w:t>
            </w:r>
          </w:p>
        </w:tc>
        <w:tc>
          <w:tcPr>
            <w:tcW w:w="3589" w:type="pct"/>
            <w:gridSpan w:val="3"/>
          </w:tcPr>
          <w:p w14:paraId="7884C82D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1FF8D9B0" w14:textId="77777777" w:rsidTr="002C5799">
        <w:tc>
          <w:tcPr>
            <w:tcW w:w="2513" w:type="pct"/>
            <w:gridSpan w:val="2"/>
            <w:shd w:val="clear" w:color="auto" w:fill="FFEACC" w:themeFill="accent1" w:themeFillTint="33"/>
          </w:tcPr>
          <w:p w14:paraId="3E290F74" w14:textId="3DF515E2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Standard: Quality of The Plan</w:t>
            </w:r>
          </w:p>
        </w:tc>
        <w:tc>
          <w:tcPr>
            <w:tcW w:w="1082" w:type="pct"/>
            <w:shd w:val="clear" w:color="auto" w:fill="FFEACC" w:themeFill="accent1" w:themeFillTint="33"/>
          </w:tcPr>
          <w:p w14:paraId="4842B6B2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Standard Met? Yes/No</w:t>
            </w:r>
          </w:p>
        </w:tc>
        <w:tc>
          <w:tcPr>
            <w:tcW w:w="1405" w:type="pct"/>
            <w:shd w:val="clear" w:color="auto" w:fill="FFEACC" w:themeFill="accent1" w:themeFillTint="33"/>
          </w:tcPr>
          <w:p w14:paraId="4267B789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Notes</w:t>
            </w:r>
          </w:p>
        </w:tc>
      </w:tr>
      <w:tr w:rsidR="002C5799" w:rsidRPr="002C5799" w14:paraId="5E865CEF" w14:textId="77777777" w:rsidTr="002C5799">
        <w:tc>
          <w:tcPr>
            <w:tcW w:w="2513" w:type="pct"/>
            <w:gridSpan w:val="2"/>
          </w:tcPr>
          <w:p w14:paraId="7D961522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Has the permanency plan been achieved at the second (four month) review?</w:t>
            </w:r>
          </w:p>
          <w:p w14:paraId="3F36A712" w14:textId="7D60973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2EB429BE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  <w:tc>
          <w:tcPr>
            <w:tcW w:w="1405" w:type="pct"/>
          </w:tcPr>
          <w:p w14:paraId="50B22D72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36869869" w14:textId="77777777" w:rsidTr="002C5799">
        <w:tc>
          <w:tcPr>
            <w:tcW w:w="2513" w:type="pct"/>
            <w:gridSpan w:val="2"/>
          </w:tcPr>
          <w:p w14:paraId="57E4BE2D" w14:textId="77777777" w:rsidR="002C5799" w:rsidRPr="002C5799" w:rsidRDefault="002C5799" w:rsidP="002C5799">
            <w:pPr>
              <w:rPr>
                <w:color w:val="auto"/>
              </w:rPr>
            </w:pPr>
            <w:r w:rsidRPr="002C5799">
              <w:rPr>
                <w:color w:val="auto"/>
              </w:rPr>
              <w:t>What does this mean for this child?</w:t>
            </w:r>
          </w:p>
          <w:p w14:paraId="66B6EE3F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12DED5A2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  <w:tc>
          <w:tcPr>
            <w:tcW w:w="1405" w:type="pct"/>
          </w:tcPr>
          <w:p w14:paraId="09B66D2A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282AB75C" w14:textId="77777777" w:rsidTr="002C5799">
        <w:tc>
          <w:tcPr>
            <w:tcW w:w="2513" w:type="pct"/>
            <w:gridSpan w:val="2"/>
          </w:tcPr>
          <w:p w14:paraId="337F8FA1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 xml:space="preserve">What impact is this having on the </w:t>
            </w:r>
            <w:proofErr w:type="gramStart"/>
            <w:r w:rsidRPr="002C5799">
              <w:rPr>
                <w:color w:val="auto"/>
              </w:rPr>
              <w:t>child ?</w:t>
            </w:r>
            <w:proofErr w:type="gramEnd"/>
          </w:p>
          <w:p w14:paraId="42046EBB" w14:textId="01B5B8CF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3F18E4D5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  <w:tc>
          <w:tcPr>
            <w:tcW w:w="1405" w:type="pct"/>
          </w:tcPr>
          <w:p w14:paraId="390FA49C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7E19A7A0" w14:textId="77777777" w:rsidTr="002C5799">
        <w:tc>
          <w:tcPr>
            <w:tcW w:w="2513" w:type="pct"/>
            <w:gridSpan w:val="2"/>
          </w:tcPr>
          <w:p w14:paraId="3D062A3D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care plan identify a clear permanency plan?</w:t>
            </w:r>
          </w:p>
          <w:p w14:paraId="09C9113A" w14:textId="3FB5D055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01A69885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6F35CD80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58B8FA0B" w14:textId="77777777" w:rsidTr="002C5799">
        <w:tc>
          <w:tcPr>
            <w:tcW w:w="2513" w:type="pct"/>
            <w:gridSpan w:val="2"/>
          </w:tcPr>
          <w:p w14:paraId="3940A1BB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 xml:space="preserve">Does the care plan cover the seven dimensions of the child’s needs and how these will be met in the </w:t>
            </w:r>
            <w:proofErr w:type="gramStart"/>
            <w:r w:rsidRPr="002C5799">
              <w:rPr>
                <w:color w:val="auto"/>
              </w:rPr>
              <w:t>plan</w:t>
            </w:r>
            <w:proofErr w:type="gramEnd"/>
          </w:p>
          <w:p w14:paraId="7F895F77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Health</w:t>
            </w:r>
          </w:p>
          <w:p w14:paraId="542064F2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lastRenderedPageBreak/>
              <w:t>Education</w:t>
            </w:r>
          </w:p>
          <w:p w14:paraId="79CD768C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Emotional and Behavioural Development</w:t>
            </w:r>
          </w:p>
          <w:p w14:paraId="5A49C282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Identity</w:t>
            </w:r>
          </w:p>
          <w:p w14:paraId="5AB7D38F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Family and Social Relationships</w:t>
            </w:r>
          </w:p>
          <w:p w14:paraId="593C0916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Social Presentation</w:t>
            </w:r>
          </w:p>
          <w:p w14:paraId="6F357FA9" w14:textId="77777777" w:rsidR="002C5799" w:rsidRPr="002C5799" w:rsidRDefault="002C5799" w:rsidP="002C5799">
            <w:pPr>
              <w:pStyle w:val="ListParagraph"/>
              <w:numPr>
                <w:ilvl w:val="0"/>
                <w:numId w:val="45"/>
              </w:numPr>
              <w:rPr>
                <w:color w:val="auto"/>
              </w:rPr>
            </w:pPr>
            <w:r w:rsidRPr="002C5799">
              <w:rPr>
                <w:color w:val="auto"/>
              </w:rPr>
              <w:t>Self-Care Skills</w:t>
            </w:r>
          </w:p>
          <w:p w14:paraId="726F5B18" w14:textId="77777777" w:rsidR="002C5799" w:rsidRPr="002C5799" w:rsidRDefault="002C5799" w:rsidP="006318F6">
            <w:pPr>
              <w:pStyle w:val="ListParagraph"/>
              <w:rPr>
                <w:color w:val="auto"/>
              </w:rPr>
            </w:pPr>
          </w:p>
        </w:tc>
        <w:tc>
          <w:tcPr>
            <w:tcW w:w="1082" w:type="pct"/>
          </w:tcPr>
          <w:p w14:paraId="3506ACB8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5C1CD234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57558230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4B5D5A14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 xml:space="preserve">Clarity of The Plan </w:t>
            </w:r>
          </w:p>
        </w:tc>
      </w:tr>
      <w:tr w:rsidR="002C5799" w:rsidRPr="002C5799" w14:paraId="3C3E9FD5" w14:textId="77777777" w:rsidTr="002C5799">
        <w:tc>
          <w:tcPr>
            <w:tcW w:w="2513" w:type="pct"/>
            <w:gridSpan w:val="2"/>
          </w:tcPr>
          <w:p w14:paraId="04743C35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plan easily understood by the family?</w:t>
            </w:r>
          </w:p>
          <w:p w14:paraId="06704BE0" w14:textId="308F4C70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1D1B7B16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424DC300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566A3676" w14:textId="77777777" w:rsidTr="002C5799">
        <w:tc>
          <w:tcPr>
            <w:tcW w:w="2513" w:type="pct"/>
            <w:gridSpan w:val="2"/>
          </w:tcPr>
          <w:p w14:paraId="16757D43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Are the child’s needs and services required to meet those needs clearly identified?</w:t>
            </w:r>
          </w:p>
          <w:p w14:paraId="49867722" w14:textId="7A3676B8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46953B80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661889C5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00C9F89" w14:textId="77777777" w:rsidTr="002C5799">
        <w:tc>
          <w:tcPr>
            <w:tcW w:w="2513" w:type="pct"/>
            <w:gridSpan w:val="2"/>
          </w:tcPr>
          <w:p w14:paraId="774F5736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rationale for choice of placement clear?</w:t>
            </w:r>
          </w:p>
          <w:p w14:paraId="43B83C49" w14:textId="3453361A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0DED9A2F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6F40B27F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051FBF1D" w14:textId="77777777" w:rsidTr="002C5799">
        <w:tc>
          <w:tcPr>
            <w:tcW w:w="2513" w:type="pct"/>
            <w:gridSpan w:val="2"/>
          </w:tcPr>
          <w:p w14:paraId="3D332F1F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Are the outcomes child focused?</w:t>
            </w:r>
          </w:p>
          <w:p w14:paraId="1F5105BE" w14:textId="39D1B5AB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0255FBA1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37A30C68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72E3422" w14:textId="77777777" w:rsidTr="002C5799">
        <w:tc>
          <w:tcPr>
            <w:tcW w:w="2513" w:type="pct"/>
            <w:gridSpan w:val="2"/>
          </w:tcPr>
          <w:p w14:paraId="343C8F3A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plan include realistic strategies to achieve the required change?</w:t>
            </w:r>
          </w:p>
          <w:p w14:paraId="2DF37109" w14:textId="45965B62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F443444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26961847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5545273" w14:textId="77777777" w:rsidTr="002C5799">
        <w:tc>
          <w:tcPr>
            <w:tcW w:w="2513" w:type="pct"/>
            <w:gridSpan w:val="2"/>
          </w:tcPr>
          <w:p w14:paraId="0B6DCA0C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Are roles and responsibilities clearly outlined?</w:t>
            </w:r>
          </w:p>
          <w:p w14:paraId="7292DC1B" w14:textId="124F68A2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0712FD42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7E8A93C8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3D17E41" w14:textId="77777777" w:rsidTr="002C5799">
        <w:tc>
          <w:tcPr>
            <w:tcW w:w="2513" w:type="pct"/>
            <w:gridSpan w:val="2"/>
          </w:tcPr>
          <w:p w14:paraId="567ABF90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there a clear contingency plan should the permanency plan not be achieved?</w:t>
            </w:r>
          </w:p>
          <w:p w14:paraId="2EEBC3BF" w14:textId="0DECF4DF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25C1322E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7FAEE699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5CA6A03" w14:textId="77777777" w:rsidTr="002C5799">
        <w:tc>
          <w:tcPr>
            <w:tcW w:w="2513" w:type="pct"/>
            <w:gridSpan w:val="2"/>
          </w:tcPr>
          <w:p w14:paraId="1D566849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plan informed by the wishes and feelings of the child/family/relevant others?</w:t>
            </w:r>
          </w:p>
          <w:p w14:paraId="46E57B6C" w14:textId="3E13EC20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CBCC928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217DE517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C22DF45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7151D9F1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 xml:space="preserve">Health </w:t>
            </w:r>
          </w:p>
        </w:tc>
      </w:tr>
      <w:tr w:rsidR="002C5799" w:rsidRPr="002C5799" w14:paraId="7F602391" w14:textId="77777777" w:rsidTr="002C5799">
        <w:tc>
          <w:tcPr>
            <w:tcW w:w="2513" w:type="pct"/>
            <w:gridSpan w:val="2"/>
          </w:tcPr>
          <w:p w14:paraId="626C925B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Have statutory health assessments been completed?</w:t>
            </w:r>
          </w:p>
          <w:p w14:paraId="10DC497D" w14:textId="16EB7823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DFBF7C8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765D9669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3790BA47" w14:textId="77777777" w:rsidTr="002C5799">
        <w:tc>
          <w:tcPr>
            <w:tcW w:w="2513" w:type="pct"/>
            <w:gridSpan w:val="2"/>
          </w:tcPr>
          <w:p w14:paraId="429D506E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there a clear plan to address any ongoing health issues?</w:t>
            </w:r>
          </w:p>
          <w:p w14:paraId="26416165" w14:textId="7A379D5F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354232F0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47A8F375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28F18F0" w14:textId="77777777" w:rsidTr="002C5799">
        <w:tc>
          <w:tcPr>
            <w:tcW w:w="2513" w:type="pct"/>
            <w:gridSpan w:val="2"/>
          </w:tcPr>
          <w:p w14:paraId="6FAC4AA9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plan promote the child’s general health and wellbeing?</w:t>
            </w:r>
          </w:p>
          <w:p w14:paraId="4647096A" w14:textId="28235CCF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2E40F642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0D341826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8826313" w14:textId="77777777" w:rsidTr="002C5799">
        <w:tc>
          <w:tcPr>
            <w:tcW w:w="2513" w:type="pct"/>
            <w:gridSpan w:val="2"/>
          </w:tcPr>
          <w:p w14:paraId="3E97C859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plan identify a named health professional against health needs identified within the plan?</w:t>
            </w:r>
          </w:p>
          <w:p w14:paraId="66BC6C54" w14:textId="3FB930F4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594B4BF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14E6E240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074BDB52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3D1FC816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Education</w:t>
            </w:r>
          </w:p>
        </w:tc>
      </w:tr>
      <w:tr w:rsidR="002C5799" w:rsidRPr="002C5799" w14:paraId="5B3F7B03" w14:textId="77777777" w:rsidTr="002C5799">
        <w:tc>
          <w:tcPr>
            <w:tcW w:w="2513" w:type="pct"/>
            <w:gridSpan w:val="2"/>
          </w:tcPr>
          <w:p w14:paraId="4190CCE8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Have all assessments been undertaken to inform the PEP?</w:t>
            </w:r>
          </w:p>
          <w:p w14:paraId="04299EC7" w14:textId="5FEDD1A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4BBCDE6E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27AE0D43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5C182FD" w14:textId="77777777" w:rsidTr="002C5799">
        <w:tc>
          <w:tcPr>
            <w:tcW w:w="2513" w:type="pct"/>
            <w:gridSpan w:val="2"/>
          </w:tcPr>
          <w:p w14:paraId="240992D2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there a clear plan of support?</w:t>
            </w:r>
          </w:p>
          <w:p w14:paraId="2D5EFA5B" w14:textId="6B11C6EE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2FB74DDA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2632610A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BBCEE54" w14:textId="77777777" w:rsidTr="002C5799">
        <w:tc>
          <w:tcPr>
            <w:tcW w:w="2513" w:type="pct"/>
            <w:gridSpan w:val="2"/>
          </w:tcPr>
          <w:p w14:paraId="567788C0" w14:textId="42C600FF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lastRenderedPageBreak/>
              <w:t>Is the plan aspirational in supporting the child to achieve their potential</w:t>
            </w:r>
            <w:r>
              <w:rPr>
                <w:color w:val="auto"/>
              </w:rPr>
              <w:t>?</w:t>
            </w:r>
          </w:p>
          <w:p w14:paraId="1BCB1342" w14:textId="1E524D98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58AE7B74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38C2FEFC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0CD35400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0A0FCBC2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plan identify a named education professional against the education needs outlined in the plan?</w:t>
            </w:r>
          </w:p>
          <w:p w14:paraId="1B0890A5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32A1C224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02A19B66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EE04C9C" w14:textId="77777777" w:rsidTr="002C5799">
        <w:tc>
          <w:tcPr>
            <w:tcW w:w="2513" w:type="pct"/>
            <w:gridSpan w:val="2"/>
            <w:shd w:val="clear" w:color="auto" w:fill="FFEACC" w:themeFill="accent1" w:themeFillTint="33"/>
          </w:tcPr>
          <w:p w14:paraId="224A4378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Placement</w:t>
            </w:r>
          </w:p>
        </w:tc>
        <w:tc>
          <w:tcPr>
            <w:tcW w:w="1082" w:type="pct"/>
            <w:shd w:val="clear" w:color="auto" w:fill="FFEACC" w:themeFill="accent1" w:themeFillTint="33"/>
          </w:tcPr>
          <w:p w14:paraId="160B174C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  <w:tc>
          <w:tcPr>
            <w:tcW w:w="1405" w:type="pct"/>
            <w:shd w:val="clear" w:color="auto" w:fill="FFEACC" w:themeFill="accent1" w:themeFillTint="33"/>
          </w:tcPr>
          <w:p w14:paraId="4289787E" w14:textId="77777777" w:rsidR="002C5799" w:rsidRPr="002C5799" w:rsidRDefault="002C5799" w:rsidP="006318F6">
            <w:pPr>
              <w:rPr>
                <w:b/>
                <w:color w:val="auto"/>
              </w:rPr>
            </w:pPr>
          </w:p>
        </w:tc>
      </w:tr>
      <w:tr w:rsidR="002C5799" w:rsidRPr="002C5799" w14:paraId="73DACBB7" w14:textId="77777777" w:rsidTr="002C5799">
        <w:tc>
          <w:tcPr>
            <w:tcW w:w="2513" w:type="pct"/>
            <w:gridSpan w:val="2"/>
          </w:tcPr>
          <w:p w14:paraId="2B5F970E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Does the placement plan specify what needs to happen in the current placement to progress towards the permanence plan?</w:t>
            </w:r>
          </w:p>
          <w:p w14:paraId="6DE7BBC2" w14:textId="412108E9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E1AFF6E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1CC605D7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47D227E1" w14:textId="77777777" w:rsidTr="002C5799">
        <w:tc>
          <w:tcPr>
            <w:tcW w:w="2513" w:type="pct"/>
            <w:gridSpan w:val="2"/>
          </w:tcPr>
          <w:p w14:paraId="70243980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plan clear about how the day to day needs of the child will be met?</w:t>
            </w:r>
          </w:p>
          <w:p w14:paraId="2BC617AE" w14:textId="0D32C7B6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9872CC6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01CD9B79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16FF67B7" w14:textId="77777777" w:rsidTr="002C5799">
        <w:tc>
          <w:tcPr>
            <w:tcW w:w="2513" w:type="pct"/>
            <w:gridSpan w:val="2"/>
          </w:tcPr>
          <w:p w14:paraId="6450C20C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Has the plan been developed in partnership with the child, carer, parent and social worker?</w:t>
            </w:r>
          </w:p>
          <w:p w14:paraId="09313901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40648B65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6C4465B9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5619A1F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5F3A948C" w14:textId="341907FA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Assessment</w:t>
            </w:r>
          </w:p>
        </w:tc>
      </w:tr>
      <w:tr w:rsidR="002C5799" w:rsidRPr="002C5799" w14:paraId="5F41F9D8" w14:textId="77777777" w:rsidTr="002C5799">
        <w:tc>
          <w:tcPr>
            <w:tcW w:w="2513" w:type="pct"/>
            <w:gridSpan w:val="2"/>
          </w:tcPr>
          <w:p w14:paraId="10233662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plan based on an up to date assessment of the child’s needs?</w:t>
            </w:r>
          </w:p>
          <w:p w14:paraId="6C627A3D" w14:textId="3006CE40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18F87458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0E9402F4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3D6EE511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011ABDF2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lastRenderedPageBreak/>
              <w:t>Does the assessment include a robust analysis of need?</w:t>
            </w:r>
          </w:p>
          <w:p w14:paraId="79F5A4A8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5FBAC6A1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1B62EEC6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2D7C56AE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62568D6C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 xml:space="preserve">Participation </w:t>
            </w:r>
          </w:p>
        </w:tc>
      </w:tr>
      <w:tr w:rsidR="002C5799" w:rsidRPr="002C5799" w14:paraId="269054E3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16162103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 xml:space="preserve">Family Tree/ Genogram; </w:t>
            </w:r>
          </w:p>
          <w:p w14:paraId="69FD34B9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bCs/>
                <w:color w:val="auto"/>
              </w:rPr>
            </w:pPr>
            <w:r w:rsidRPr="002C5799">
              <w:rPr>
                <w:color w:val="auto"/>
              </w:rPr>
              <w:t xml:space="preserve">Completed and up to date </w:t>
            </w:r>
          </w:p>
          <w:p w14:paraId="31DC85BC" w14:textId="77777777" w:rsidR="002C5799" w:rsidRPr="002C5799" w:rsidRDefault="002C5799" w:rsidP="006318F6">
            <w:pPr>
              <w:pStyle w:val="ListParagraph"/>
              <w:ind w:left="780"/>
              <w:rPr>
                <w:b/>
                <w:bCs/>
                <w:color w:val="auto"/>
              </w:rPr>
            </w:pPr>
          </w:p>
          <w:p w14:paraId="74033FAE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Within the permanency plan, is there evidence of engagement and discussion including the views of the;</w:t>
            </w:r>
          </w:p>
          <w:p w14:paraId="3BAEF3DE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color w:val="auto"/>
              </w:rPr>
            </w:pPr>
            <w:r w:rsidRPr="002C5799">
              <w:rPr>
                <w:color w:val="auto"/>
              </w:rPr>
              <w:t xml:space="preserve">Child </w:t>
            </w:r>
          </w:p>
          <w:p w14:paraId="41CE56A7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color w:val="auto"/>
              </w:rPr>
            </w:pPr>
            <w:r w:rsidRPr="002C5799">
              <w:rPr>
                <w:color w:val="auto"/>
              </w:rPr>
              <w:t>Parents</w:t>
            </w:r>
          </w:p>
          <w:p w14:paraId="23DF17B1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color w:val="auto"/>
              </w:rPr>
            </w:pPr>
            <w:r w:rsidRPr="002C5799">
              <w:rPr>
                <w:color w:val="auto"/>
              </w:rPr>
              <w:t>Carers</w:t>
            </w:r>
          </w:p>
          <w:p w14:paraId="409C9EAB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color w:val="auto"/>
              </w:rPr>
            </w:pPr>
            <w:r w:rsidRPr="002C5799">
              <w:rPr>
                <w:color w:val="auto"/>
              </w:rPr>
              <w:t>Other relevant parties</w:t>
            </w:r>
          </w:p>
          <w:p w14:paraId="537FD6E5" w14:textId="77777777" w:rsidR="002C5799" w:rsidRPr="002C5799" w:rsidRDefault="002C5799" w:rsidP="002C5799">
            <w:pPr>
              <w:pStyle w:val="ListParagraph"/>
              <w:numPr>
                <w:ilvl w:val="0"/>
                <w:numId w:val="46"/>
              </w:numPr>
              <w:rPr>
                <w:color w:val="auto"/>
              </w:rPr>
            </w:pPr>
            <w:r w:rsidRPr="002C5799">
              <w:rPr>
                <w:color w:val="auto"/>
              </w:rPr>
              <w:t xml:space="preserve">Have all viability assessments been completed? </w:t>
            </w:r>
          </w:p>
          <w:p w14:paraId="6A63E1AF" w14:textId="77777777" w:rsidR="002C5799" w:rsidRPr="002C5799" w:rsidRDefault="002C5799" w:rsidP="006318F6">
            <w:pPr>
              <w:pStyle w:val="ListParagraph"/>
              <w:ind w:left="780"/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14D5F641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6F54E2DE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F4CB452" w14:textId="77777777" w:rsidTr="002C5799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FFEACC" w:themeFill="accent1" w:themeFillTint="33"/>
          </w:tcPr>
          <w:p w14:paraId="0A155439" w14:textId="31EA0BDE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Decision Making</w:t>
            </w:r>
          </w:p>
        </w:tc>
      </w:tr>
      <w:tr w:rsidR="002C5799" w:rsidRPr="002C5799" w14:paraId="50A77ECA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6CAE8EAB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 xml:space="preserve">For the review that ratifies the Final Care </w:t>
            </w:r>
            <w:proofErr w:type="gramStart"/>
            <w:r w:rsidRPr="002C5799">
              <w:rPr>
                <w:color w:val="auto"/>
              </w:rPr>
              <w:t>Plan;-</w:t>
            </w:r>
            <w:proofErr w:type="gramEnd"/>
          </w:p>
          <w:p w14:paraId="0F17B221" w14:textId="77777777" w:rsidR="002C5799" w:rsidRDefault="002C5799" w:rsidP="006318F6">
            <w:pPr>
              <w:rPr>
                <w:color w:val="auto"/>
              </w:rPr>
            </w:pPr>
          </w:p>
          <w:p w14:paraId="4DCA4109" w14:textId="667AC656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Has the IRO considered all assessments and viabilities?</w:t>
            </w:r>
          </w:p>
          <w:p w14:paraId="7FA43113" w14:textId="4EFFFE43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58FBA8F3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498D66A4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30DDF9A9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6E5C41F0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there clear evidence of good communication between IRO and Children’s guardian throughout proceedings?</w:t>
            </w:r>
          </w:p>
          <w:p w14:paraId="44B7E3B9" w14:textId="632DC7F1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5DA80FF7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137955D1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FA91150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4EBF8DDA" w14:textId="003E060D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Is the IRO’s view contained in the final care plan for final proceedings</w:t>
            </w:r>
            <w:r>
              <w:rPr>
                <w:color w:val="auto"/>
              </w:rPr>
              <w:t>?</w:t>
            </w:r>
          </w:p>
          <w:p w14:paraId="25B1CCA6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3104B7B9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1D090F9F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C1704FC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637A763E" w14:textId="36662A41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Post Review.</w:t>
            </w:r>
            <w:r>
              <w:rPr>
                <w:color w:val="auto"/>
              </w:rPr>
              <w:t xml:space="preserve"> </w:t>
            </w:r>
            <w:r w:rsidRPr="002C5799">
              <w:rPr>
                <w:color w:val="auto"/>
              </w:rPr>
              <w:t>Quality Assurance completed by TM</w:t>
            </w:r>
          </w:p>
        </w:tc>
      </w:tr>
      <w:tr w:rsidR="002C5799" w:rsidRPr="002C5799" w14:paraId="2974836E" w14:textId="77777777" w:rsidTr="002C5799">
        <w:tc>
          <w:tcPr>
            <w:tcW w:w="2513" w:type="pct"/>
            <w:gridSpan w:val="2"/>
          </w:tcPr>
          <w:p w14:paraId="45E7A976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Were clear decisions made to drive the progression to permanence?</w:t>
            </w:r>
          </w:p>
          <w:p w14:paraId="4A2716EE" w14:textId="086FD915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58A78B24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2E91C663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37A1C3DD" w14:textId="77777777" w:rsidTr="002C5799">
        <w:tc>
          <w:tcPr>
            <w:tcW w:w="2513" w:type="pct"/>
            <w:gridSpan w:val="2"/>
          </w:tcPr>
          <w:p w14:paraId="7C5D89D9" w14:textId="614F838B" w:rsidR="002C5799" w:rsidRDefault="002C5799" w:rsidP="006318F6">
            <w:pPr>
              <w:rPr>
                <w:bCs/>
                <w:color w:val="auto"/>
              </w:rPr>
            </w:pPr>
            <w:r w:rsidRPr="002C5799">
              <w:rPr>
                <w:bCs/>
                <w:color w:val="auto"/>
              </w:rPr>
              <w:t>Were all enquiries made in relation to identifying care options and maintaining relationships?</w:t>
            </w:r>
          </w:p>
          <w:p w14:paraId="75E2E707" w14:textId="635CDB7F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1CC5F01B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7098F952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CD01D0C" w14:textId="77777777" w:rsidTr="002C5799">
        <w:tc>
          <w:tcPr>
            <w:tcW w:w="2513" w:type="pct"/>
            <w:gridSpan w:val="2"/>
          </w:tcPr>
          <w:p w14:paraId="4DF889CB" w14:textId="77777777" w:rsid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>Were any blocks to achieving timely permanence identified and addressed in the review process?</w:t>
            </w:r>
          </w:p>
          <w:p w14:paraId="53E3BF8A" w14:textId="42764316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</w:tcPr>
          <w:p w14:paraId="6337EB32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</w:tcPr>
          <w:p w14:paraId="7346C3BD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4C5C9097" w14:textId="77777777" w:rsidTr="002C5799">
        <w:tc>
          <w:tcPr>
            <w:tcW w:w="2513" w:type="pct"/>
            <w:gridSpan w:val="2"/>
            <w:tcBorders>
              <w:bottom w:val="single" w:sz="4" w:space="0" w:color="auto"/>
            </w:tcBorders>
          </w:tcPr>
          <w:p w14:paraId="1023021E" w14:textId="52CB12AD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color w:val="auto"/>
              </w:rPr>
              <w:t xml:space="preserve">Did the IRO </w:t>
            </w:r>
            <w:proofErr w:type="gramStart"/>
            <w:r w:rsidRPr="002C5799">
              <w:rPr>
                <w:color w:val="auto"/>
              </w:rPr>
              <w:t>take action</w:t>
            </w:r>
            <w:proofErr w:type="gramEnd"/>
            <w:r w:rsidRPr="002C5799">
              <w:rPr>
                <w:color w:val="auto"/>
              </w:rPr>
              <w:t xml:space="preserve"> to escalate and resolve any blocks to permanency?</w:t>
            </w:r>
          </w:p>
          <w:p w14:paraId="2A14F4EB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082" w:type="pct"/>
            <w:tcBorders>
              <w:bottom w:val="single" w:sz="4" w:space="0" w:color="auto"/>
            </w:tcBorders>
          </w:tcPr>
          <w:p w14:paraId="0104A1CF" w14:textId="77777777" w:rsidR="002C5799" w:rsidRPr="002C5799" w:rsidRDefault="002C5799" w:rsidP="006318F6">
            <w:pPr>
              <w:rPr>
                <w:color w:val="auto"/>
              </w:rPr>
            </w:pPr>
          </w:p>
        </w:tc>
        <w:tc>
          <w:tcPr>
            <w:tcW w:w="1405" w:type="pct"/>
            <w:tcBorders>
              <w:bottom w:val="single" w:sz="4" w:space="0" w:color="auto"/>
            </w:tcBorders>
          </w:tcPr>
          <w:p w14:paraId="29C02BC9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78D45166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1623DCA5" w14:textId="77777777" w:rsidR="002C5799" w:rsidRPr="002C5799" w:rsidRDefault="002C5799" w:rsidP="002C5799">
            <w:pPr>
              <w:pStyle w:val="Heading1"/>
            </w:pPr>
            <w:r w:rsidRPr="002C5799">
              <w:rPr>
                <w:color w:val="auto"/>
              </w:rPr>
              <w:t>Comments/Learning</w:t>
            </w:r>
          </w:p>
        </w:tc>
      </w:tr>
      <w:tr w:rsidR="002C5799" w:rsidRPr="002C5799" w14:paraId="7A92EE34" w14:textId="77777777" w:rsidTr="002C5799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04439D63" w14:textId="77777777" w:rsidR="002C5799" w:rsidRPr="002C5799" w:rsidRDefault="002C5799" w:rsidP="006318F6">
            <w:pPr>
              <w:rPr>
                <w:color w:val="auto"/>
              </w:rPr>
            </w:pPr>
          </w:p>
          <w:p w14:paraId="30F97EA9" w14:textId="77777777" w:rsidR="002C5799" w:rsidRPr="002C5799" w:rsidRDefault="002C5799" w:rsidP="006318F6">
            <w:pPr>
              <w:rPr>
                <w:color w:val="auto"/>
              </w:rPr>
            </w:pPr>
          </w:p>
          <w:p w14:paraId="6E7CECDD" w14:textId="77777777" w:rsidR="002C5799" w:rsidRPr="002C5799" w:rsidRDefault="002C5799" w:rsidP="006318F6">
            <w:pPr>
              <w:rPr>
                <w:color w:val="auto"/>
              </w:rPr>
            </w:pPr>
          </w:p>
          <w:p w14:paraId="4997C176" w14:textId="77777777" w:rsidR="002C5799" w:rsidRPr="002C5799" w:rsidRDefault="002C5799" w:rsidP="006318F6">
            <w:pPr>
              <w:rPr>
                <w:color w:val="auto"/>
              </w:rPr>
            </w:pPr>
          </w:p>
          <w:p w14:paraId="5DE5AA5A" w14:textId="77777777" w:rsidR="002C5799" w:rsidRPr="002C5799" w:rsidRDefault="002C5799" w:rsidP="006318F6">
            <w:pPr>
              <w:rPr>
                <w:color w:val="auto"/>
              </w:rPr>
            </w:pPr>
          </w:p>
          <w:p w14:paraId="4EC51A68" w14:textId="77777777" w:rsidR="002C5799" w:rsidRPr="002C5799" w:rsidRDefault="002C5799" w:rsidP="006318F6">
            <w:pPr>
              <w:rPr>
                <w:color w:val="auto"/>
              </w:rPr>
            </w:pPr>
          </w:p>
        </w:tc>
      </w:tr>
      <w:tr w:rsidR="002C5799" w:rsidRPr="002C5799" w14:paraId="66148BC8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71C94CB4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lastRenderedPageBreak/>
              <w:t>Links:</w:t>
            </w:r>
          </w:p>
          <w:p w14:paraId="5290937E" w14:textId="77777777" w:rsidR="002C5799" w:rsidRPr="002C5799" w:rsidRDefault="00781833" w:rsidP="006318F6">
            <w:pPr>
              <w:rPr>
                <w:b/>
                <w:color w:val="auto"/>
              </w:rPr>
            </w:pPr>
            <w:hyperlink r:id="rId12" w:history="1">
              <w:r w:rsidR="002C5799" w:rsidRPr="002C5799">
                <w:rPr>
                  <w:rStyle w:val="Hyperlink"/>
                  <w:rFonts w:eastAsiaTheme="majorEastAsia"/>
                  <w:b/>
                  <w:color w:val="auto"/>
                  <w:u w:val="none"/>
                </w:rPr>
                <w:t>NSPCC Reunification Tool</w:t>
              </w:r>
            </w:hyperlink>
          </w:p>
          <w:p w14:paraId="0F773D97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Research in Practice website – Family Contact Time Assessment Tool</w:t>
            </w:r>
          </w:p>
          <w:p w14:paraId="6C828426" w14:textId="77777777" w:rsidR="002C5799" w:rsidRPr="002C5799" w:rsidRDefault="002C5799" w:rsidP="006318F6">
            <w:pPr>
              <w:rPr>
                <w:b/>
                <w:color w:val="auto"/>
              </w:rPr>
            </w:pPr>
            <w:r w:rsidRPr="002C5799">
              <w:rPr>
                <w:b/>
                <w:color w:val="auto"/>
              </w:rPr>
              <w:t>CAFCASS and IRO Good Practice Protocol</w:t>
            </w:r>
          </w:p>
        </w:tc>
      </w:tr>
      <w:tr w:rsidR="002C5799" w:rsidRPr="002C5799" w14:paraId="5BD67895" w14:textId="77777777" w:rsidTr="002C5799">
        <w:tc>
          <w:tcPr>
            <w:tcW w:w="5000" w:type="pct"/>
            <w:gridSpan w:val="4"/>
            <w:shd w:val="clear" w:color="auto" w:fill="FFEACC" w:themeFill="accent1" w:themeFillTint="33"/>
          </w:tcPr>
          <w:p w14:paraId="3D4359BD" w14:textId="77777777" w:rsidR="002C5799" w:rsidRPr="002C5799" w:rsidRDefault="002C5799" w:rsidP="006318F6">
            <w:pPr>
              <w:rPr>
                <w:color w:val="auto"/>
              </w:rPr>
            </w:pPr>
            <w:r w:rsidRPr="002C5799">
              <w:rPr>
                <w:b/>
                <w:color w:val="auto"/>
              </w:rPr>
              <w:t>Date Completed</w:t>
            </w:r>
          </w:p>
        </w:tc>
      </w:tr>
    </w:tbl>
    <w:p w14:paraId="4DDCCC90" w14:textId="77777777" w:rsidR="002C5799" w:rsidRDefault="002C5799" w:rsidP="002C5799">
      <w:pPr>
        <w:rPr>
          <w:b/>
        </w:rPr>
      </w:pPr>
    </w:p>
    <w:p w14:paraId="2AA08163" w14:textId="77777777" w:rsidR="002C5799" w:rsidRDefault="002C5799" w:rsidP="002C5799">
      <w:pPr>
        <w:rPr>
          <w:b/>
        </w:rPr>
      </w:pPr>
    </w:p>
    <w:p w14:paraId="6A907AF8" w14:textId="77777777" w:rsidR="002C5799" w:rsidRDefault="002C5799" w:rsidP="002C5799">
      <w:pPr>
        <w:rPr>
          <w:b/>
        </w:rPr>
      </w:pPr>
    </w:p>
    <w:p w14:paraId="0B4446D3" w14:textId="77777777" w:rsidR="005E1D04" w:rsidRPr="003237E9" w:rsidRDefault="005E1D04" w:rsidP="003518AD">
      <w:pPr>
        <w:pStyle w:val="ListParagraph"/>
        <w:ind w:left="0"/>
        <w:rPr>
          <w:rFonts w:eastAsia="Calibri"/>
          <w:color w:val="auto"/>
        </w:rPr>
      </w:pPr>
    </w:p>
    <w:p w14:paraId="555DBE67" w14:textId="77777777" w:rsidR="005E1D04" w:rsidRPr="003237E9" w:rsidRDefault="005E1D04" w:rsidP="003237E9">
      <w:pPr>
        <w:rPr>
          <w:rFonts w:eastAsia="Calibri"/>
          <w:color w:val="auto"/>
        </w:rPr>
      </w:pPr>
    </w:p>
    <w:p w14:paraId="085E66A3" w14:textId="77777777" w:rsidR="005E1D04" w:rsidRPr="000B1D25" w:rsidRDefault="005E1D04" w:rsidP="000B1D25">
      <w:pPr>
        <w:pBdr>
          <w:top w:val="nil"/>
          <w:left w:val="nil"/>
          <w:bottom w:val="nil"/>
          <w:right w:val="nil"/>
          <w:between w:val="nil"/>
          <w:bar w:val="nil"/>
        </w:pBdr>
        <w:ind w:left="720"/>
        <w:rPr>
          <w:rFonts w:ascii="Arial" w:eastAsia="Arial Unicode MS" w:hAnsi="Arial"/>
          <w:color w:val="auto"/>
          <w:bdr w:val="nil"/>
          <w:lang w:eastAsia="en-US"/>
        </w:rPr>
      </w:pPr>
    </w:p>
    <w:p w14:paraId="2894404D" w14:textId="77777777" w:rsidR="00090E27" w:rsidRDefault="00090E27" w:rsidP="00191D8E">
      <w:pPr>
        <w:rPr>
          <w:rFonts w:ascii="Arial" w:hAnsi="Arial" w:cs="Arial"/>
          <w:color w:val="auto"/>
        </w:rPr>
      </w:pPr>
    </w:p>
    <w:p w14:paraId="5A738F94" w14:textId="77777777" w:rsidR="000B1D25" w:rsidRPr="00CB5F70" w:rsidRDefault="00191D8E" w:rsidP="00191D8E">
      <w:pPr>
        <w:rPr>
          <w:rFonts w:ascii="Arial" w:hAnsi="Arial" w:cs="Arial"/>
          <w:color w:val="auto"/>
        </w:rPr>
      </w:pPr>
      <w:r w:rsidRPr="00090E27">
        <w:rPr>
          <w:rStyle w:val="Strong"/>
          <w:color w:val="auto"/>
        </w:rPr>
        <w:t xml:space="preserve">More information </w:t>
      </w:r>
      <w:r w:rsidR="00090E27" w:rsidRPr="00090E27">
        <w:rPr>
          <w:rStyle w:val="Strong"/>
          <w:color w:val="auto"/>
        </w:rPr>
        <w:t>about the National IRO Managers Partnership</w:t>
      </w:r>
      <w:r w:rsidRPr="00090E27">
        <w:rPr>
          <w:rStyle w:val="Strong"/>
          <w:color w:val="auto"/>
        </w:rPr>
        <w:t xml:space="preserve"> can be found online at:</w:t>
      </w:r>
      <w:r w:rsidRPr="00090E27">
        <w:rPr>
          <w:rFonts w:ascii="Arial" w:hAnsi="Arial" w:cs="Arial"/>
          <w:color w:val="auto"/>
        </w:rPr>
        <w:t xml:space="preserve"> </w:t>
      </w:r>
      <w:r w:rsidR="00B95DEE" w:rsidRPr="00B95DEE">
        <w:rPr>
          <w:rStyle w:val="Hyperlink"/>
          <w:rFonts w:ascii="Arial" w:hAnsi="Arial" w:cs="Arial"/>
        </w:rPr>
        <w:t>https://niromp.org/</w:t>
      </w:r>
    </w:p>
    <w:sectPr w:rsidR="000B1D25" w:rsidRPr="00CB5F70" w:rsidSect="00090E27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6838" w:h="11906" w:orient="landscape"/>
      <w:pgMar w:top="1440" w:right="1080" w:bottom="1440" w:left="1080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44EA5" w14:textId="77777777" w:rsidR="00541728" w:rsidRDefault="00541728" w:rsidP="00D920C2">
      <w:r>
        <w:separator/>
      </w:r>
    </w:p>
  </w:endnote>
  <w:endnote w:type="continuationSeparator" w:id="0">
    <w:p w14:paraId="74BF2BE8" w14:textId="77777777" w:rsidR="00541728" w:rsidRDefault="00541728" w:rsidP="00D920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923C29" w14:textId="77777777" w:rsidR="00C27235" w:rsidRDefault="00C272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35925D" w14:textId="77777777" w:rsidR="002D0EFE" w:rsidRDefault="00DF2202">
    <w:pPr>
      <w:pStyle w:val="Footer"/>
    </w:pPr>
    <w:r>
      <w:t>NIROMP 4th</w:t>
    </w:r>
    <w:r w:rsidR="00B95DEE">
      <w:t xml:space="preserve"> May 2020</w:t>
    </w:r>
    <w:r w:rsidR="00090E27">
      <w:ptab w:relativeTo="margin" w:alignment="right" w:leader="none"/>
    </w:r>
    <w:r>
      <w:t>www.niromp.org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25EB06" w14:textId="77777777" w:rsidR="00C27235" w:rsidRDefault="00C272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3311D8" w14:textId="77777777" w:rsidR="00541728" w:rsidRDefault="00541728" w:rsidP="00D920C2">
      <w:r>
        <w:separator/>
      </w:r>
    </w:p>
  </w:footnote>
  <w:footnote w:type="continuationSeparator" w:id="0">
    <w:p w14:paraId="7ED7D7C2" w14:textId="77777777" w:rsidR="00541728" w:rsidRDefault="00541728" w:rsidP="00D920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C754DB" w14:textId="77777777" w:rsidR="00C27235" w:rsidRDefault="00C272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D5229B" w14:textId="77777777" w:rsidR="002D0EFE" w:rsidRDefault="00CA43D5">
    <w:pPr>
      <w:pStyle w:val="Header"/>
    </w:pPr>
    <w:r w:rsidRPr="00CA43D5">
      <w:rPr>
        <w:rFonts w:asciiTheme="majorHAnsi" w:eastAsiaTheme="majorEastAsia" w:hAnsiTheme="majorHAnsi" w:cstheme="majorBidi"/>
        <w:noProof/>
        <w:sz w:val="32"/>
        <w:szCs w:val="32"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607ACB04" wp14:editId="61CB360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339725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B4408B" w14:textId="77777777" w:rsidR="00C27235" w:rsidRPr="00C27235" w:rsidRDefault="00C27235" w:rsidP="00C27235">
                          <w:pPr>
                            <w:pStyle w:val="Header"/>
                            <w:jc w:val="center"/>
                            <w:rPr>
                              <w:rFonts w:asciiTheme="majorHAnsi" w:eastAsiaTheme="majorEastAsia" w:hAnsiTheme="majorHAnsi" w:cstheme="majorBidi"/>
                              <w:b/>
                              <w:color w:val="auto"/>
                              <w:spacing w:val="-10"/>
                              <w:kern w:val="28"/>
                              <w:sz w:val="56"/>
                              <w:szCs w:val="56"/>
                              <w:u w:color="FFD699" w:themeColor="text2" w:themeTint="66"/>
                            </w:rPr>
                          </w:pPr>
                          <w:r w:rsidRPr="00C27235">
                            <w:rPr>
                              <w:rFonts w:asciiTheme="majorHAnsi" w:eastAsiaTheme="majorEastAsia" w:hAnsiTheme="majorHAnsi" w:cstheme="majorBidi"/>
                              <w:b/>
                              <w:color w:val="auto"/>
                              <w:spacing w:val="-10"/>
                              <w:kern w:val="28"/>
                              <w:sz w:val="56"/>
                              <w:szCs w:val="56"/>
                              <w:u w:color="FFD699" w:themeColor="text2" w:themeTint="66"/>
                            </w:rPr>
                            <w:t>Audit tool to support early and effective permanency planning for looked after children</w:t>
                          </w:r>
                          <w:bookmarkStart w:id="2" w:name="_GoBack"/>
                          <w:bookmarkEnd w:id="2"/>
                        </w:p>
                        <w:p w14:paraId="5D784BF1" w14:textId="6CE97ED9" w:rsidR="00CA43D5" w:rsidRDefault="00CA43D5">
                          <w:pPr>
                            <w:pStyle w:val="Header"/>
                            <w:jc w:val="center"/>
                            <w:rPr>
                              <w:caps/>
                              <w:color w:val="FFFFFF" w:themeColor="background1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607ACB04" id="Rectangle 197" o:spid="_x0000_s1027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" o:allowoverlap="f" fillcolor="#f90 [3204]" stroked="f" strokeweight="2pt">
              <v:textbox style="mso-fit-shape-to-text:t">
                <w:txbxContent>
                  <w:p w14:paraId="54B4408B" w14:textId="77777777" w:rsidR="00C27235" w:rsidRPr="00C27235" w:rsidRDefault="00C27235" w:rsidP="00C27235">
                    <w:pPr>
                      <w:pStyle w:val="Header"/>
                      <w:jc w:val="center"/>
                      <w:rPr>
                        <w:rFonts w:asciiTheme="majorHAnsi" w:eastAsiaTheme="majorEastAsia" w:hAnsiTheme="majorHAnsi" w:cstheme="majorBidi"/>
                        <w:b/>
                        <w:color w:val="auto"/>
                        <w:spacing w:val="-10"/>
                        <w:kern w:val="28"/>
                        <w:sz w:val="56"/>
                        <w:szCs w:val="56"/>
                        <w:u w:color="FFD699" w:themeColor="text2" w:themeTint="66"/>
                      </w:rPr>
                    </w:pPr>
                    <w:r w:rsidRPr="00C27235">
                      <w:rPr>
                        <w:rFonts w:asciiTheme="majorHAnsi" w:eastAsiaTheme="majorEastAsia" w:hAnsiTheme="majorHAnsi" w:cstheme="majorBidi"/>
                        <w:b/>
                        <w:color w:val="auto"/>
                        <w:spacing w:val="-10"/>
                        <w:kern w:val="28"/>
                        <w:sz w:val="56"/>
                        <w:szCs w:val="56"/>
                        <w:u w:color="FFD699" w:themeColor="text2" w:themeTint="66"/>
                      </w:rPr>
                      <w:t>Audit tool to support early and effective permanency planning for looked after children</w:t>
                    </w:r>
                    <w:bookmarkStart w:id="3" w:name="_GoBack"/>
                    <w:bookmarkEnd w:id="3"/>
                  </w:p>
                  <w:p w14:paraId="5D784BF1" w14:textId="6CE97ED9" w:rsidR="00CA43D5" w:rsidRDefault="00CA43D5">
                    <w:pPr>
                      <w:pStyle w:val="Header"/>
                      <w:jc w:val="center"/>
                      <w:rPr>
                        <w:caps/>
                        <w:color w:val="FFFFFF" w:themeColor="background1"/>
                      </w:rPr>
                    </w:pPr>
                  </w:p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8E5FCD" w14:textId="77777777" w:rsidR="00C27235" w:rsidRDefault="00C272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D02A7BE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511F16"/>
    <w:multiLevelType w:val="hybridMultilevel"/>
    <w:tmpl w:val="ABA2F4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41249CE"/>
    <w:multiLevelType w:val="hybridMultilevel"/>
    <w:tmpl w:val="6784CFE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483400C"/>
    <w:multiLevelType w:val="hybridMultilevel"/>
    <w:tmpl w:val="F9DC17A6"/>
    <w:lvl w:ilvl="0" w:tplc="4F54AA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912D34"/>
    <w:multiLevelType w:val="hybridMultilevel"/>
    <w:tmpl w:val="B5EE16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17514D"/>
    <w:multiLevelType w:val="hybridMultilevel"/>
    <w:tmpl w:val="81C4D61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6F1768B"/>
    <w:multiLevelType w:val="hybridMultilevel"/>
    <w:tmpl w:val="128262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807291"/>
    <w:multiLevelType w:val="hybridMultilevel"/>
    <w:tmpl w:val="97C4B2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99423EE"/>
    <w:multiLevelType w:val="hybridMultilevel"/>
    <w:tmpl w:val="2B3049A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B7A0708"/>
    <w:multiLevelType w:val="hybridMultilevel"/>
    <w:tmpl w:val="06122992"/>
    <w:lvl w:ilvl="0" w:tplc="2ABCD2A8">
      <w:start w:val="1"/>
      <w:numFmt w:val="decimal"/>
      <w:lvlText w:val="%1)"/>
      <w:lvlJc w:val="left"/>
      <w:pPr>
        <w:ind w:left="644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0BC25440"/>
    <w:multiLevelType w:val="hybridMultilevel"/>
    <w:tmpl w:val="A704F9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14F420D"/>
    <w:multiLevelType w:val="hybridMultilevel"/>
    <w:tmpl w:val="406A976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C982FF0"/>
    <w:multiLevelType w:val="hybridMultilevel"/>
    <w:tmpl w:val="C4B851C4"/>
    <w:lvl w:ilvl="0" w:tplc="5540D4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0104959"/>
    <w:multiLevelType w:val="hybridMultilevel"/>
    <w:tmpl w:val="53A68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002A96"/>
    <w:multiLevelType w:val="hybridMultilevel"/>
    <w:tmpl w:val="72A458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1A159BC"/>
    <w:multiLevelType w:val="hybridMultilevel"/>
    <w:tmpl w:val="A17804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AE3DA5"/>
    <w:multiLevelType w:val="hybridMultilevel"/>
    <w:tmpl w:val="41DE5A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E80F04"/>
    <w:multiLevelType w:val="hybridMultilevel"/>
    <w:tmpl w:val="715063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DA262C8"/>
    <w:multiLevelType w:val="hybridMultilevel"/>
    <w:tmpl w:val="D52EF3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369A76A8"/>
    <w:multiLevelType w:val="hybridMultilevel"/>
    <w:tmpl w:val="C70A5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6E3A6E"/>
    <w:multiLevelType w:val="hybridMultilevel"/>
    <w:tmpl w:val="2B049DBC"/>
    <w:lvl w:ilvl="0" w:tplc="A04E40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0F6C57"/>
    <w:multiLevelType w:val="hybridMultilevel"/>
    <w:tmpl w:val="06B25536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 w15:restartNumberingAfterBreak="0">
    <w:nsid w:val="42353B68"/>
    <w:multiLevelType w:val="hybridMultilevel"/>
    <w:tmpl w:val="97C4B2F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27D6903"/>
    <w:multiLevelType w:val="hybridMultilevel"/>
    <w:tmpl w:val="F9DC17A6"/>
    <w:lvl w:ilvl="0" w:tplc="4F54AA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76492A"/>
    <w:multiLevelType w:val="hybridMultilevel"/>
    <w:tmpl w:val="3BF211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4122FCC"/>
    <w:multiLevelType w:val="hybridMultilevel"/>
    <w:tmpl w:val="CDCA63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2F0677"/>
    <w:multiLevelType w:val="hybridMultilevel"/>
    <w:tmpl w:val="46E6460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8D562D9"/>
    <w:multiLevelType w:val="hybridMultilevel"/>
    <w:tmpl w:val="E0C0DA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4AED2DE2"/>
    <w:multiLevelType w:val="hybridMultilevel"/>
    <w:tmpl w:val="1B1C4E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5B0275C">
      <w:start w:val="1200"/>
      <w:numFmt w:val="bullet"/>
      <w:lvlText w:val="•"/>
      <w:lvlJc w:val="left"/>
      <w:pPr>
        <w:ind w:left="1440" w:hanging="720"/>
      </w:pPr>
      <w:rPr>
        <w:rFonts w:ascii="Verdana" w:eastAsia="Times New Roman" w:hAnsi="Verdana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C3000DF"/>
    <w:multiLevelType w:val="hybridMultilevel"/>
    <w:tmpl w:val="4FF26A5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0CD05ED"/>
    <w:multiLevelType w:val="hybridMultilevel"/>
    <w:tmpl w:val="2864CF8C"/>
    <w:lvl w:ilvl="0" w:tplc="4F54AA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0B20A1"/>
    <w:multiLevelType w:val="hybridMultilevel"/>
    <w:tmpl w:val="02469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3535E6D"/>
    <w:multiLevelType w:val="hybridMultilevel"/>
    <w:tmpl w:val="99221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3A11178"/>
    <w:multiLevelType w:val="hybridMultilevel"/>
    <w:tmpl w:val="F9DC17A6"/>
    <w:lvl w:ilvl="0" w:tplc="4F54AA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4411489"/>
    <w:multiLevelType w:val="multilevel"/>
    <w:tmpl w:val="F35A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6536F2F"/>
    <w:multiLevelType w:val="hybridMultilevel"/>
    <w:tmpl w:val="DD5822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56BB0639"/>
    <w:multiLevelType w:val="hybridMultilevel"/>
    <w:tmpl w:val="B35EB1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5C7E0542"/>
    <w:multiLevelType w:val="hybridMultilevel"/>
    <w:tmpl w:val="AFBC67B6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0932ACE"/>
    <w:multiLevelType w:val="hybridMultilevel"/>
    <w:tmpl w:val="A99408F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1525E44"/>
    <w:multiLevelType w:val="hybridMultilevel"/>
    <w:tmpl w:val="4392AA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A7903EF"/>
    <w:multiLevelType w:val="hybridMultilevel"/>
    <w:tmpl w:val="0F0236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C7E5ABC"/>
    <w:multiLevelType w:val="hybridMultilevel"/>
    <w:tmpl w:val="6B761C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18D0760"/>
    <w:multiLevelType w:val="hybridMultilevel"/>
    <w:tmpl w:val="5F7A28AA"/>
    <w:lvl w:ilvl="0" w:tplc="546640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FE5932"/>
    <w:multiLevelType w:val="hybridMultilevel"/>
    <w:tmpl w:val="2B884F7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77D20215"/>
    <w:multiLevelType w:val="hybridMultilevel"/>
    <w:tmpl w:val="4156E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C4960C2"/>
    <w:multiLevelType w:val="hybridMultilevel"/>
    <w:tmpl w:val="948E75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F6F0E07"/>
    <w:multiLevelType w:val="hybridMultilevel"/>
    <w:tmpl w:val="C50CFC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8"/>
  </w:num>
  <w:num w:numId="3">
    <w:abstractNumId w:val="31"/>
  </w:num>
  <w:num w:numId="4">
    <w:abstractNumId w:val="25"/>
  </w:num>
  <w:num w:numId="5">
    <w:abstractNumId w:val="27"/>
  </w:num>
  <w:num w:numId="6">
    <w:abstractNumId w:val="16"/>
  </w:num>
  <w:num w:numId="7">
    <w:abstractNumId w:val="41"/>
  </w:num>
  <w:num w:numId="8">
    <w:abstractNumId w:val="11"/>
  </w:num>
  <w:num w:numId="9">
    <w:abstractNumId w:val="40"/>
  </w:num>
  <w:num w:numId="10">
    <w:abstractNumId w:val="5"/>
  </w:num>
  <w:num w:numId="11">
    <w:abstractNumId w:val="18"/>
  </w:num>
  <w:num w:numId="12">
    <w:abstractNumId w:val="43"/>
  </w:num>
  <w:num w:numId="13">
    <w:abstractNumId w:val="10"/>
  </w:num>
  <w:num w:numId="14">
    <w:abstractNumId w:val="44"/>
  </w:num>
  <w:num w:numId="15">
    <w:abstractNumId w:val="17"/>
  </w:num>
  <w:num w:numId="16">
    <w:abstractNumId w:val="35"/>
  </w:num>
  <w:num w:numId="17">
    <w:abstractNumId w:val="26"/>
  </w:num>
  <w:num w:numId="18">
    <w:abstractNumId w:val="36"/>
  </w:num>
  <w:num w:numId="19">
    <w:abstractNumId w:val="14"/>
  </w:num>
  <w:num w:numId="20">
    <w:abstractNumId w:val="45"/>
  </w:num>
  <w:num w:numId="21">
    <w:abstractNumId w:val="19"/>
  </w:num>
  <w:num w:numId="22">
    <w:abstractNumId w:val="29"/>
  </w:num>
  <w:num w:numId="23">
    <w:abstractNumId w:val="37"/>
  </w:num>
  <w:num w:numId="24">
    <w:abstractNumId w:val="1"/>
  </w:num>
  <w:num w:numId="25">
    <w:abstractNumId w:val="46"/>
  </w:num>
  <w:num w:numId="26">
    <w:abstractNumId w:val="2"/>
  </w:num>
  <w:num w:numId="27">
    <w:abstractNumId w:val="24"/>
  </w:num>
  <w:num w:numId="28">
    <w:abstractNumId w:val="34"/>
  </w:num>
  <w:num w:numId="29">
    <w:abstractNumId w:val="38"/>
  </w:num>
  <w:num w:numId="30">
    <w:abstractNumId w:val="22"/>
  </w:num>
  <w:num w:numId="31">
    <w:abstractNumId w:val="7"/>
  </w:num>
  <w:num w:numId="32">
    <w:abstractNumId w:val="12"/>
  </w:num>
  <w:num w:numId="33">
    <w:abstractNumId w:val="20"/>
  </w:num>
  <w:num w:numId="34">
    <w:abstractNumId w:val="4"/>
  </w:num>
  <w:num w:numId="35">
    <w:abstractNumId w:val="15"/>
  </w:num>
  <w:num w:numId="36">
    <w:abstractNumId w:val="3"/>
  </w:num>
  <w:num w:numId="37">
    <w:abstractNumId w:val="23"/>
  </w:num>
  <w:num w:numId="38">
    <w:abstractNumId w:val="33"/>
  </w:num>
  <w:num w:numId="39">
    <w:abstractNumId w:val="30"/>
  </w:num>
  <w:num w:numId="40">
    <w:abstractNumId w:val="42"/>
  </w:num>
  <w:num w:numId="41">
    <w:abstractNumId w:val="8"/>
  </w:num>
  <w:num w:numId="42">
    <w:abstractNumId w:val="6"/>
  </w:num>
  <w:num w:numId="43">
    <w:abstractNumId w:val="32"/>
  </w:num>
  <w:num w:numId="44">
    <w:abstractNumId w:val="13"/>
  </w:num>
  <w:num w:numId="45">
    <w:abstractNumId w:val="39"/>
  </w:num>
  <w:num w:numId="46">
    <w:abstractNumId w:val="21"/>
  </w:num>
  <w:num w:numId="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662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740"/>
    <w:rsid w:val="00000029"/>
    <w:rsid w:val="000142A0"/>
    <w:rsid w:val="000215D8"/>
    <w:rsid w:val="00026655"/>
    <w:rsid w:val="00033B4F"/>
    <w:rsid w:val="00064791"/>
    <w:rsid w:val="0006664D"/>
    <w:rsid w:val="00090E27"/>
    <w:rsid w:val="000B1D25"/>
    <w:rsid w:val="000C10A2"/>
    <w:rsid w:val="000E30C4"/>
    <w:rsid w:val="001436BC"/>
    <w:rsid w:val="001460BA"/>
    <w:rsid w:val="001463CC"/>
    <w:rsid w:val="00154C8D"/>
    <w:rsid w:val="0017479C"/>
    <w:rsid w:val="00174C50"/>
    <w:rsid w:val="001855CE"/>
    <w:rsid w:val="00191D8E"/>
    <w:rsid w:val="00195D0B"/>
    <w:rsid w:val="001B591D"/>
    <w:rsid w:val="001E5BE8"/>
    <w:rsid w:val="001E7086"/>
    <w:rsid w:val="00203D3A"/>
    <w:rsid w:val="00243C9F"/>
    <w:rsid w:val="00272B38"/>
    <w:rsid w:val="0028595E"/>
    <w:rsid w:val="00285E35"/>
    <w:rsid w:val="00295B2C"/>
    <w:rsid w:val="00296D5A"/>
    <w:rsid w:val="002C5799"/>
    <w:rsid w:val="002D0EFE"/>
    <w:rsid w:val="002D4DF0"/>
    <w:rsid w:val="002D5D5E"/>
    <w:rsid w:val="002F19BE"/>
    <w:rsid w:val="00303238"/>
    <w:rsid w:val="003151DF"/>
    <w:rsid w:val="003237E9"/>
    <w:rsid w:val="00326E18"/>
    <w:rsid w:val="0033408D"/>
    <w:rsid w:val="003518AD"/>
    <w:rsid w:val="00365B2E"/>
    <w:rsid w:val="0038231C"/>
    <w:rsid w:val="00383471"/>
    <w:rsid w:val="0039506B"/>
    <w:rsid w:val="003A1965"/>
    <w:rsid w:val="003B4036"/>
    <w:rsid w:val="004226BA"/>
    <w:rsid w:val="00435D25"/>
    <w:rsid w:val="004519C5"/>
    <w:rsid w:val="004A3EE5"/>
    <w:rsid w:val="004C2962"/>
    <w:rsid w:val="004D06D7"/>
    <w:rsid w:val="004E06DD"/>
    <w:rsid w:val="004F5909"/>
    <w:rsid w:val="0052066F"/>
    <w:rsid w:val="00524117"/>
    <w:rsid w:val="00541728"/>
    <w:rsid w:val="005466EA"/>
    <w:rsid w:val="00550AAE"/>
    <w:rsid w:val="005520AA"/>
    <w:rsid w:val="0059416F"/>
    <w:rsid w:val="005A6083"/>
    <w:rsid w:val="005B5237"/>
    <w:rsid w:val="005D33CA"/>
    <w:rsid w:val="005E1D04"/>
    <w:rsid w:val="0060426C"/>
    <w:rsid w:val="0061242F"/>
    <w:rsid w:val="0062174C"/>
    <w:rsid w:val="00624190"/>
    <w:rsid w:val="006318F6"/>
    <w:rsid w:val="0066638B"/>
    <w:rsid w:val="006B09A5"/>
    <w:rsid w:val="006B3047"/>
    <w:rsid w:val="006C6F74"/>
    <w:rsid w:val="006E78E1"/>
    <w:rsid w:val="00714A0C"/>
    <w:rsid w:val="00760878"/>
    <w:rsid w:val="007621D1"/>
    <w:rsid w:val="00781833"/>
    <w:rsid w:val="007839C3"/>
    <w:rsid w:val="00795AA2"/>
    <w:rsid w:val="00797230"/>
    <w:rsid w:val="007B6593"/>
    <w:rsid w:val="007C0135"/>
    <w:rsid w:val="007D0B72"/>
    <w:rsid w:val="007D1FC2"/>
    <w:rsid w:val="007F3745"/>
    <w:rsid w:val="00805EF6"/>
    <w:rsid w:val="008662DD"/>
    <w:rsid w:val="008776A5"/>
    <w:rsid w:val="008800DA"/>
    <w:rsid w:val="00893E8F"/>
    <w:rsid w:val="008A0D9C"/>
    <w:rsid w:val="008A548D"/>
    <w:rsid w:val="008B2557"/>
    <w:rsid w:val="008C6A3F"/>
    <w:rsid w:val="00913A0D"/>
    <w:rsid w:val="009876BC"/>
    <w:rsid w:val="009A11C6"/>
    <w:rsid w:val="009D464D"/>
    <w:rsid w:val="009E4DED"/>
    <w:rsid w:val="009F4050"/>
    <w:rsid w:val="00A05A34"/>
    <w:rsid w:val="00A55E21"/>
    <w:rsid w:val="00A60DDA"/>
    <w:rsid w:val="00A654FA"/>
    <w:rsid w:val="00A84367"/>
    <w:rsid w:val="00A92552"/>
    <w:rsid w:val="00AC51DB"/>
    <w:rsid w:val="00AD37B6"/>
    <w:rsid w:val="00AE6EC3"/>
    <w:rsid w:val="00B038C2"/>
    <w:rsid w:val="00B042DE"/>
    <w:rsid w:val="00B12B7C"/>
    <w:rsid w:val="00B36819"/>
    <w:rsid w:val="00B405AA"/>
    <w:rsid w:val="00B43A3D"/>
    <w:rsid w:val="00B73C83"/>
    <w:rsid w:val="00B84444"/>
    <w:rsid w:val="00B95DEE"/>
    <w:rsid w:val="00BB2E40"/>
    <w:rsid w:val="00BC3FD4"/>
    <w:rsid w:val="00C1654A"/>
    <w:rsid w:val="00C24740"/>
    <w:rsid w:val="00C27235"/>
    <w:rsid w:val="00C30EA1"/>
    <w:rsid w:val="00C33B5C"/>
    <w:rsid w:val="00C3440E"/>
    <w:rsid w:val="00C54BA0"/>
    <w:rsid w:val="00C572D9"/>
    <w:rsid w:val="00C64CA3"/>
    <w:rsid w:val="00C745F6"/>
    <w:rsid w:val="00CA43D5"/>
    <w:rsid w:val="00CB5F70"/>
    <w:rsid w:val="00CC27F0"/>
    <w:rsid w:val="00CC535E"/>
    <w:rsid w:val="00CE54A4"/>
    <w:rsid w:val="00D14821"/>
    <w:rsid w:val="00D26A26"/>
    <w:rsid w:val="00D530DB"/>
    <w:rsid w:val="00D70FD8"/>
    <w:rsid w:val="00D83E41"/>
    <w:rsid w:val="00D85C32"/>
    <w:rsid w:val="00D920C2"/>
    <w:rsid w:val="00D9410D"/>
    <w:rsid w:val="00DB3BC7"/>
    <w:rsid w:val="00DF2202"/>
    <w:rsid w:val="00E14E02"/>
    <w:rsid w:val="00E34FF6"/>
    <w:rsid w:val="00E65A07"/>
    <w:rsid w:val="00E9051F"/>
    <w:rsid w:val="00EB76DF"/>
    <w:rsid w:val="00EE46C1"/>
    <w:rsid w:val="00EF6DCA"/>
    <w:rsid w:val="00F168F1"/>
    <w:rsid w:val="00F21352"/>
    <w:rsid w:val="00F21C38"/>
    <w:rsid w:val="00F32EC3"/>
    <w:rsid w:val="00F37DD9"/>
    <w:rsid w:val="00F43CF2"/>
    <w:rsid w:val="00F75209"/>
    <w:rsid w:val="00F87630"/>
    <w:rsid w:val="00FA031E"/>
    <w:rsid w:val="00FC2CBC"/>
    <w:rsid w:val="00FC7104"/>
    <w:rsid w:val="00FE0A10"/>
    <w:rsid w:val="00FF5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/>
    <o:shapelayout v:ext="edit">
      <o:idmap v:ext="edit" data="1"/>
    </o:shapelayout>
  </w:shapeDefaults>
  <w:decimalSymbol w:val="."/>
  <w:listSeparator w:val=","/>
  <w14:docId w14:val="23DA186C"/>
  <w15:docId w15:val="{8465261C-FA1B-447A-A486-101A23783A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Bullet" w:uiPriority="99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797230"/>
    <w:rPr>
      <w:rFonts w:ascii="Verdana" w:hAnsi="Verdana"/>
      <w:color w:val="FF9900" w:themeColor="text2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D0B72"/>
    <w:pPr>
      <w:keepNext/>
      <w:keepLines/>
      <w:spacing w:before="480"/>
      <w:outlineLvl w:val="0"/>
    </w:pPr>
    <w:rPr>
      <w:rFonts w:asciiTheme="minorHAnsi" w:eastAsiaTheme="majorEastAsia" w:hAnsiTheme="minorHAnsi" w:cstheme="majorBidi"/>
      <w:b/>
      <w:bCs/>
      <w:color w:val="FF9900"/>
      <w:sz w:val="40"/>
      <w:szCs w:val="2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47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0426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D920C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20C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D920C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20C2"/>
    <w:rPr>
      <w:sz w:val="24"/>
      <w:szCs w:val="24"/>
    </w:rPr>
  </w:style>
  <w:style w:type="paragraph" w:styleId="BalloonText">
    <w:name w:val="Balloon Text"/>
    <w:basedOn w:val="Normal"/>
    <w:link w:val="BalloonTextChar"/>
    <w:rsid w:val="00D920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920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5D33CA"/>
    <w:rPr>
      <w:color w:val="0000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7D0B72"/>
    <w:rPr>
      <w:rFonts w:asciiTheme="minorHAnsi" w:eastAsiaTheme="majorEastAsia" w:hAnsiTheme="minorHAnsi" w:cstheme="majorBidi"/>
      <w:b/>
      <w:bCs/>
      <w:color w:val="FF9900"/>
      <w:sz w:val="40"/>
      <w:szCs w:val="28"/>
    </w:rPr>
  </w:style>
  <w:style w:type="character" w:styleId="Emphasis">
    <w:name w:val="Emphasis"/>
    <w:basedOn w:val="DefaultParagraphFont"/>
    <w:qFormat/>
    <w:rsid w:val="00913A0D"/>
    <w:rPr>
      <w:i/>
      <w:iCs/>
    </w:rPr>
  </w:style>
  <w:style w:type="paragraph" w:styleId="Subtitle">
    <w:name w:val="Subtitle"/>
    <w:basedOn w:val="Normal"/>
    <w:next w:val="Normal"/>
    <w:link w:val="SubtitleChar"/>
    <w:qFormat/>
    <w:rsid w:val="00797230"/>
    <w:pPr>
      <w:numPr>
        <w:ilvl w:val="1"/>
      </w:numPr>
    </w:pPr>
    <w:rPr>
      <w:rFonts w:asciiTheme="majorHAnsi" w:eastAsiaTheme="majorEastAsia" w:hAnsiTheme="majorHAnsi" w:cstheme="majorBidi"/>
      <w:i/>
      <w:iCs/>
      <w:color w:val="BF7200" w:themeColor="text2" w:themeShade="BF"/>
      <w:spacing w:val="15"/>
      <w:sz w:val="32"/>
    </w:rPr>
  </w:style>
  <w:style w:type="character" w:customStyle="1" w:styleId="SubtitleChar">
    <w:name w:val="Subtitle Char"/>
    <w:basedOn w:val="DefaultParagraphFont"/>
    <w:link w:val="Subtitle"/>
    <w:rsid w:val="00797230"/>
    <w:rPr>
      <w:rFonts w:asciiTheme="majorHAnsi" w:eastAsiaTheme="majorEastAsia" w:hAnsiTheme="majorHAnsi" w:cstheme="majorBidi"/>
      <w:i/>
      <w:iCs/>
      <w:color w:val="BF7200" w:themeColor="text2" w:themeShade="BF"/>
      <w:spacing w:val="15"/>
      <w:sz w:val="32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550AAE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550AAE"/>
    <w:rPr>
      <w:rFonts w:ascii="Verdana" w:hAnsi="Verdana"/>
      <w:i/>
      <w:iCs/>
      <w:color w:val="000000" w:themeColor="text1"/>
      <w:sz w:val="24"/>
      <w:szCs w:val="24"/>
    </w:rPr>
  </w:style>
  <w:style w:type="paragraph" w:styleId="NoSpacing">
    <w:name w:val="No Spacing"/>
    <w:link w:val="NoSpacingChar"/>
    <w:uiPriority w:val="1"/>
    <w:qFormat/>
    <w:rsid w:val="00CA43D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CA43D5"/>
    <w:rPr>
      <w:rFonts w:asciiTheme="minorHAnsi" w:eastAsiaTheme="minorEastAsia" w:hAnsiTheme="minorHAnsi" w:cstheme="minorBidi"/>
      <w:sz w:val="22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4C2962"/>
    <w:rPr>
      <w:color w:val="808080"/>
    </w:rPr>
  </w:style>
  <w:style w:type="character" w:styleId="Strong">
    <w:name w:val="Strong"/>
    <w:basedOn w:val="DefaultParagraphFont"/>
    <w:qFormat/>
    <w:rsid w:val="00090E27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90E2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B95DEE"/>
    <w:rPr>
      <w:color w:val="FF9900" w:themeColor="followedHyperlink"/>
      <w:u w:val="single"/>
    </w:rPr>
  </w:style>
  <w:style w:type="paragraph" w:styleId="FootnoteText">
    <w:name w:val="footnote text"/>
    <w:basedOn w:val="Normal"/>
    <w:link w:val="FootnoteTextChar"/>
    <w:semiHidden/>
    <w:unhideWhenUsed/>
    <w:rsid w:val="009F4050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9F4050"/>
    <w:rPr>
      <w:rFonts w:ascii="Verdana" w:hAnsi="Verdana"/>
      <w:color w:val="FF9900" w:themeColor="text2"/>
    </w:rPr>
  </w:style>
  <w:style w:type="character" w:styleId="FootnoteReference">
    <w:name w:val="footnote reference"/>
    <w:basedOn w:val="DefaultParagraphFont"/>
    <w:semiHidden/>
    <w:unhideWhenUsed/>
    <w:rsid w:val="009F4050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2C5799"/>
    <w:pPr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2C579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Bullet">
    <w:name w:val="List Bullet"/>
    <w:basedOn w:val="Normal"/>
    <w:uiPriority w:val="99"/>
    <w:unhideWhenUsed/>
    <w:rsid w:val="002C5799"/>
    <w:pPr>
      <w:numPr>
        <w:numId w:val="47"/>
      </w:numPr>
      <w:spacing w:after="200" w:line="276" w:lineRule="auto"/>
      <w:contextualSpacing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01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4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889196">
              <w:marLeft w:val="0"/>
              <w:marRight w:val="0"/>
              <w:marTop w:val="0"/>
              <w:marBottom w:val="0"/>
              <w:divBdr>
                <w:top w:val="single" w:sz="6" w:space="0" w:color="666666"/>
                <w:left w:val="single" w:sz="6" w:space="0" w:color="666666"/>
                <w:bottom w:val="single" w:sz="6" w:space="0" w:color="666666"/>
                <w:right w:val="single" w:sz="6" w:space="0" w:color="666666"/>
              </w:divBdr>
              <w:divsChild>
                <w:div w:id="1230919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754496">
                      <w:marLeft w:val="75"/>
                      <w:marRight w:val="7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75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625080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single" w:sz="12" w:space="4" w:color="A70E51"/>
                                <w:bottom w:val="single" w:sz="12" w:space="8" w:color="A70E51"/>
                                <w:right w:val="single" w:sz="12" w:space="4" w:color="A70E51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089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learning.nspcc.org.uk/research-resources/2015/reunification-practice-framewor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ssets.publishing.service.gov.uk/government/uploads/system/uploads/attachment_data/file/441643/Children_Act_Guidance_2015.pdf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assets.publishing.service.gov.uk/government/uploads/system/uploads/attachment_data/file/441643/Children_Act_Guidance_2015.pdf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Custom 4">
      <a:dk1>
        <a:sysClr val="windowText" lastClr="000000"/>
      </a:dk1>
      <a:lt1>
        <a:sysClr val="window" lastClr="FFFFFF"/>
      </a:lt1>
      <a:dk2>
        <a:srgbClr val="FF9900"/>
      </a:dk2>
      <a:lt2>
        <a:srgbClr val="E7E6E6"/>
      </a:lt2>
      <a:accent1>
        <a:srgbClr val="FF9900"/>
      </a:accent1>
      <a:accent2>
        <a:srgbClr val="FF9900"/>
      </a:accent2>
      <a:accent3>
        <a:srgbClr val="A5A5A5"/>
      </a:accent3>
      <a:accent4>
        <a:srgbClr val="FF9900"/>
      </a:accent4>
      <a:accent5>
        <a:srgbClr val="000000"/>
      </a:accent5>
      <a:accent6>
        <a:srgbClr val="FF9900"/>
      </a:accent6>
      <a:hlink>
        <a:srgbClr val="000000"/>
      </a:hlink>
      <a:folHlink>
        <a:srgbClr val="FF99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>Notes of the 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4F2D62-6D20-4785-889D-EF015339CB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543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Practice Standards Tool to Support Planning for children’s permanence - Secure Love and Care</vt:lpstr>
    </vt:vector>
  </TitlesOfParts>
  <Company>Reading Borough Council</Company>
  <LinksUpToDate>false</LinksUpToDate>
  <CharactersWithSpaces>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Practice Standards Tool to Support Planning for children’s permanence - Secure Love and Care</dc:title>
  <dc:subject>Date:</dc:subject>
  <dc:creator>Bozena Langley</dc:creator>
  <cp:keywords/>
  <dc:description/>
  <cp:lastModifiedBy>Sharon Martin</cp:lastModifiedBy>
  <cp:revision>1</cp:revision>
  <cp:lastPrinted>2020-05-04T19:02:00Z</cp:lastPrinted>
  <dcterms:created xsi:type="dcterms:W3CDTF">2020-05-26T17:12:00Z</dcterms:created>
  <dcterms:modified xsi:type="dcterms:W3CDTF">2020-05-26T17:15:00Z</dcterms:modified>
</cp:coreProperties>
</file>